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E1" w:rsidRPr="00465DE1" w:rsidRDefault="00465DE1" w:rsidP="00465DE1">
      <w:pPr>
        <w:pStyle w:val="2"/>
        <w:rPr>
          <w:color w:val="548DD4" w:themeColor="text2" w:themeTint="99"/>
        </w:rPr>
      </w:pPr>
      <w:bookmarkStart w:id="0" w:name="_Toc115597004"/>
      <w:bookmarkStart w:id="1" w:name="_Toc115597107"/>
      <w:bookmarkStart w:id="2" w:name="_Toc152401471"/>
      <w:bookmarkStart w:id="3" w:name="_Toc158541754"/>
      <w:bookmarkStart w:id="4" w:name="_Toc158541918"/>
      <w:bookmarkStart w:id="5" w:name="_Toc196157575"/>
      <w:bookmarkStart w:id="6" w:name="_Toc283809005"/>
      <w:r w:rsidRPr="00465DE1">
        <w:rPr>
          <w:color w:val="548DD4" w:themeColor="text2" w:themeTint="99"/>
        </w:rPr>
        <w:t>Тема: Эффективность использования основных фондов</w:t>
      </w:r>
      <w:bookmarkEnd w:id="2"/>
      <w:bookmarkEnd w:id="3"/>
      <w:bookmarkEnd w:id="4"/>
      <w:bookmarkEnd w:id="5"/>
      <w:bookmarkEnd w:id="6"/>
      <w:r w:rsidRPr="00465DE1">
        <w:rPr>
          <w:color w:val="548DD4" w:themeColor="text2" w:themeTint="99"/>
        </w:rPr>
        <w:t xml:space="preserve"> </w:t>
      </w:r>
      <w:bookmarkEnd w:id="0"/>
      <w:bookmarkEnd w:id="1"/>
    </w:p>
    <w:p w:rsidR="00465DE1" w:rsidRPr="00465DE1" w:rsidRDefault="00465DE1" w:rsidP="00465DE1"/>
    <w:p w:rsidR="00465DE1" w:rsidRPr="00B77848" w:rsidRDefault="00465DE1" w:rsidP="00465DE1">
      <w:pPr>
        <w:ind w:firstLine="708"/>
        <w:jc w:val="both"/>
      </w:pPr>
      <w:r w:rsidRPr="00B77848">
        <w:t>Для оценки уровня  использования основных производственных фондов применяется система показателей.</w:t>
      </w:r>
    </w:p>
    <w:p w:rsidR="00465DE1" w:rsidRPr="00B77848" w:rsidRDefault="00465DE1" w:rsidP="00465DE1">
      <w:pPr>
        <w:ind w:firstLine="708"/>
        <w:jc w:val="both"/>
        <w:rPr>
          <w:b/>
          <w:i/>
        </w:rPr>
      </w:pPr>
      <w:smartTag w:uri="urn:schemas-microsoft-com:office:smarttags" w:element="place">
        <w:r w:rsidRPr="00B77848">
          <w:rPr>
            <w:b/>
            <w:i/>
            <w:lang w:val="en-US"/>
          </w:rPr>
          <w:t>I</w:t>
        </w:r>
        <w:r w:rsidRPr="00B77848">
          <w:rPr>
            <w:b/>
            <w:i/>
          </w:rPr>
          <w:t>.</w:t>
        </w:r>
      </w:smartTag>
      <w:r w:rsidRPr="00B77848">
        <w:rPr>
          <w:b/>
          <w:i/>
        </w:rPr>
        <w:t xml:space="preserve"> Обобщающие показатели использования ОС:</w:t>
      </w:r>
    </w:p>
    <w:p w:rsidR="00465DE1" w:rsidRPr="00B77848" w:rsidRDefault="00465DE1" w:rsidP="00465DE1">
      <w:pPr>
        <w:ind w:firstLine="708"/>
        <w:jc w:val="both"/>
      </w:pPr>
      <w:r w:rsidRPr="00B77848">
        <w:t xml:space="preserve">1. </w:t>
      </w:r>
      <w:r w:rsidRPr="00B77848">
        <w:rPr>
          <w:b/>
        </w:rPr>
        <w:t>Фондоотдача</w:t>
      </w:r>
      <w:r w:rsidRPr="00B77848">
        <w:t xml:space="preserve"> – показатель выпуска продукции, приходящейся на один рубль среднегодовой стоимости основных производственных фондов:</w:t>
      </w:r>
    </w:p>
    <w:p w:rsidR="00465DE1" w:rsidRPr="00B77848" w:rsidRDefault="00465DE1" w:rsidP="00465DE1">
      <w:pPr>
        <w:ind w:firstLine="708"/>
        <w:jc w:val="both"/>
      </w:pPr>
    </w:p>
    <w:tbl>
      <w:tblPr>
        <w:tblW w:w="0" w:type="auto"/>
        <w:tblInd w:w="3348" w:type="dxa"/>
        <w:tblLook w:val="01E0"/>
      </w:tblPr>
      <w:tblGrid>
        <w:gridCol w:w="1440"/>
        <w:gridCol w:w="900"/>
        <w:gridCol w:w="1260"/>
      </w:tblGrid>
      <w:tr w:rsidR="00465DE1" w:rsidRPr="00B77848" w:rsidTr="002E35BB">
        <w:tc>
          <w:tcPr>
            <w:tcW w:w="144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right"/>
            </w:pPr>
            <w:r w:rsidRPr="0002716B">
              <w:rPr>
                <w:b/>
                <w:lang w:val="en-US"/>
              </w:rPr>
              <w:t>F</w:t>
            </w:r>
            <w:r w:rsidRPr="0002716B">
              <w:rPr>
                <w:b/>
                <w:position w:val="-6"/>
              </w:rPr>
              <w:t>о</w:t>
            </w:r>
            <w:r w:rsidRPr="0002716B">
              <w:rPr>
                <w:position w:val="-6"/>
              </w:rPr>
              <w:t xml:space="preserve">  </w:t>
            </w:r>
            <w:r w:rsidRPr="00B77848">
              <w:t>=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jc w:val="center"/>
              <w:rPr>
                <w:b/>
              </w:rPr>
            </w:pPr>
            <w:r w:rsidRPr="0002716B">
              <w:rPr>
                <w:b/>
              </w:rPr>
              <w:t>ТП</w:t>
            </w:r>
          </w:p>
        </w:tc>
        <w:tc>
          <w:tcPr>
            <w:tcW w:w="126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both"/>
            </w:pPr>
            <w:r w:rsidRPr="00B77848">
              <w:t xml:space="preserve">,         </w:t>
            </w:r>
          </w:p>
        </w:tc>
      </w:tr>
      <w:tr w:rsidR="00465DE1" w:rsidRPr="00B77848" w:rsidTr="002E35BB">
        <w:tc>
          <w:tcPr>
            <w:tcW w:w="1440" w:type="dxa"/>
            <w:vMerge/>
          </w:tcPr>
          <w:p w:rsidR="00465DE1" w:rsidRPr="00B77848" w:rsidRDefault="00465DE1" w:rsidP="002E35B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02716B">
              <w:rPr>
                <w:b/>
                <w:lang w:val="en-US"/>
              </w:rPr>
              <w:t>F</w:t>
            </w:r>
            <w:r w:rsidRPr="0002716B">
              <w:rPr>
                <w:b/>
                <w:position w:val="-6"/>
              </w:rPr>
              <w:t xml:space="preserve">с.г </w:t>
            </w:r>
          </w:p>
        </w:tc>
        <w:tc>
          <w:tcPr>
            <w:tcW w:w="1260" w:type="dxa"/>
            <w:vMerge/>
          </w:tcPr>
          <w:p w:rsidR="00465DE1" w:rsidRPr="00B77848" w:rsidRDefault="00465DE1" w:rsidP="002E35BB">
            <w:pPr>
              <w:jc w:val="both"/>
            </w:pPr>
          </w:p>
        </w:tc>
      </w:tr>
    </w:tbl>
    <w:p w:rsidR="00465DE1" w:rsidRPr="00B77848" w:rsidRDefault="00465DE1" w:rsidP="00465DE1">
      <w:pPr>
        <w:ind w:left="708"/>
        <w:jc w:val="both"/>
      </w:pPr>
    </w:p>
    <w:p w:rsidR="00465DE1" w:rsidRPr="00B77848" w:rsidRDefault="00465DE1" w:rsidP="00465DE1">
      <w:pPr>
        <w:ind w:firstLine="708"/>
        <w:jc w:val="both"/>
      </w:pPr>
      <w:r w:rsidRPr="00B77848">
        <w:t xml:space="preserve">где </w:t>
      </w:r>
      <w:proofErr w:type="gramStart"/>
      <w:r w:rsidRPr="00B77848">
        <w:rPr>
          <w:lang w:val="en-US"/>
        </w:rPr>
        <w:t>F</w:t>
      </w:r>
      <w:proofErr w:type="gramEnd"/>
      <w:r w:rsidRPr="00B77848">
        <w:rPr>
          <w:position w:val="-6"/>
        </w:rPr>
        <w:t>о</w:t>
      </w:r>
      <w:r w:rsidRPr="00B77848">
        <w:t xml:space="preserve"> – фондоотдача;</w:t>
      </w:r>
    </w:p>
    <w:p w:rsidR="00465DE1" w:rsidRPr="00B77848" w:rsidRDefault="00465DE1" w:rsidP="00465DE1">
      <w:pPr>
        <w:ind w:firstLine="708"/>
        <w:jc w:val="both"/>
      </w:pPr>
      <w:r w:rsidRPr="00B77848">
        <w:t>ТП – объем товарной продукции, руб.;</w:t>
      </w:r>
    </w:p>
    <w:p w:rsidR="00465DE1" w:rsidRPr="00B77848" w:rsidRDefault="00465DE1" w:rsidP="00465DE1">
      <w:pPr>
        <w:ind w:firstLine="708"/>
        <w:jc w:val="both"/>
      </w:pPr>
      <w:r w:rsidRPr="00B77848">
        <w:rPr>
          <w:lang w:val="en-US"/>
        </w:rPr>
        <w:t>F</w:t>
      </w:r>
      <w:r w:rsidRPr="00B77848">
        <w:rPr>
          <w:position w:val="-6"/>
        </w:rPr>
        <w:t>с.г</w:t>
      </w:r>
      <w:r w:rsidRPr="00B77848">
        <w:rPr>
          <w:b/>
          <w:position w:val="-6"/>
        </w:rPr>
        <w:t xml:space="preserve"> </w:t>
      </w:r>
      <w:r w:rsidRPr="00B77848">
        <w:t>– среднегодовая стоимость основных фондов, руб.</w:t>
      </w:r>
    </w:p>
    <w:p w:rsidR="00465DE1" w:rsidRPr="00B77848" w:rsidRDefault="00465DE1" w:rsidP="00465DE1">
      <w:pPr>
        <w:ind w:firstLine="708"/>
        <w:jc w:val="both"/>
      </w:pPr>
      <w:r w:rsidRPr="00B77848">
        <w:t xml:space="preserve">2. </w:t>
      </w:r>
      <w:proofErr w:type="spellStart"/>
      <w:r w:rsidRPr="00B77848">
        <w:rPr>
          <w:b/>
        </w:rPr>
        <w:t>Фондоемкость</w:t>
      </w:r>
      <w:proofErr w:type="spellEnd"/>
      <w:r w:rsidRPr="00B77848">
        <w:t xml:space="preserve"> – величина, обратная фондоотдаче. Она показывает долю стоимости основных производственных фондов, приходящуюся на каждый рубль выпускаемой продукции:</w:t>
      </w:r>
    </w:p>
    <w:p w:rsidR="00465DE1" w:rsidRPr="00B77848" w:rsidRDefault="00465DE1" w:rsidP="00465DE1">
      <w:pPr>
        <w:ind w:firstLine="708"/>
        <w:jc w:val="both"/>
      </w:pPr>
    </w:p>
    <w:tbl>
      <w:tblPr>
        <w:tblW w:w="0" w:type="auto"/>
        <w:tblInd w:w="3348" w:type="dxa"/>
        <w:tblLook w:val="01E0"/>
      </w:tblPr>
      <w:tblGrid>
        <w:gridCol w:w="1440"/>
        <w:gridCol w:w="900"/>
        <w:gridCol w:w="1260"/>
      </w:tblGrid>
      <w:tr w:rsidR="00465DE1" w:rsidRPr="00B77848" w:rsidTr="002E35BB">
        <w:tc>
          <w:tcPr>
            <w:tcW w:w="144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right"/>
            </w:pPr>
            <w:r w:rsidRPr="0002716B">
              <w:rPr>
                <w:b/>
                <w:lang w:val="en-US"/>
              </w:rPr>
              <w:t>F</w:t>
            </w:r>
            <w:r w:rsidRPr="0002716B">
              <w:rPr>
                <w:b/>
                <w:position w:val="-6"/>
              </w:rPr>
              <w:t>е</w:t>
            </w:r>
            <w:r w:rsidRPr="0002716B">
              <w:rPr>
                <w:position w:val="-6"/>
              </w:rPr>
              <w:t xml:space="preserve">  </w:t>
            </w:r>
            <w:r w:rsidRPr="00B77848">
              <w:t>=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jc w:val="center"/>
              <w:rPr>
                <w:b/>
              </w:rPr>
            </w:pPr>
            <w:r w:rsidRPr="0002716B">
              <w:rPr>
                <w:b/>
                <w:lang w:val="en-US"/>
              </w:rPr>
              <w:t>F</w:t>
            </w:r>
            <w:r w:rsidRPr="0002716B">
              <w:rPr>
                <w:b/>
                <w:position w:val="-6"/>
              </w:rPr>
              <w:t>с.г</w:t>
            </w:r>
          </w:p>
        </w:tc>
        <w:tc>
          <w:tcPr>
            <w:tcW w:w="126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both"/>
            </w:pPr>
            <w:r w:rsidRPr="00B77848">
              <w:t xml:space="preserve">,         </w:t>
            </w:r>
          </w:p>
        </w:tc>
      </w:tr>
      <w:tr w:rsidR="00465DE1" w:rsidRPr="00B77848" w:rsidTr="002E35BB">
        <w:tc>
          <w:tcPr>
            <w:tcW w:w="1440" w:type="dxa"/>
            <w:vMerge/>
          </w:tcPr>
          <w:p w:rsidR="00465DE1" w:rsidRPr="00B77848" w:rsidRDefault="00465DE1" w:rsidP="002E35B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02716B">
              <w:rPr>
                <w:b/>
              </w:rPr>
              <w:t>ТП</w:t>
            </w:r>
            <w:r w:rsidRPr="0002716B">
              <w:rPr>
                <w:b/>
                <w:lang w:val="en-US"/>
              </w:rPr>
              <w:t xml:space="preserve"> </w:t>
            </w:r>
          </w:p>
        </w:tc>
        <w:tc>
          <w:tcPr>
            <w:tcW w:w="1260" w:type="dxa"/>
            <w:vMerge/>
          </w:tcPr>
          <w:p w:rsidR="00465DE1" w:rsidRPr="00B77848" w:rsidRDefault="00465DE1" w:rsidP="002E35BB">
            <w:pPr>
              <w:jc w:val="both"/>
            </w:pPr>
          </w:p>
        </w:tc>
      </w:tr>
    </w:tbl>
    <w:p w:rsidR="00465DE1" w:rsidRPr="00B77848" w:rsidRDefault="00465DE1" w:rsidP="00465DE1">
      <w:pPr>
        <w:ind w:left="708"/>
        <w:jc w:val="both"/>
      </w:pPr>
    </w:p>
    <w:p w:rsidR="00465DE1" w:rsidRPr="00B77848" w:rsidRDefault="00465DE1" w:rsidP="00465DE1">
      <w:pPr>
        <w:ind w:firstLine="708"/>
        <w:jc w:val="both"/>
      </w:pPr>
      <w:r w:rsidRPr="00B77848">
        <w:t xml:space="preserve">где </w:t>
      </w:r>
      <w:proofErr w:type="gramStart"/>
      <w:r w:rsidRPr="00B77848">
        <w:rPr>
          <w:lang w:val="en-US"/>
        </w:rPr>
        <w:t>F</w:t>
      </w:r>
      <w:proofErr w:type="gramEnd"/>
      <w:r w:rsidRPr="00B77848">
        <w:rPr>
          <w:position w:val="-6"/>
        </w:rPr>
        <w:t>е</w:t>
      </w:r>
      <w:r w:rsidRPr="00B77848">
        <w:t xml:space="preserve"> – </w:t>
      </w:r>
      <w:proofErr w:type="spellStart"/>
      <w:r w:rsidRPr="00B77848">
        <w:t>фондоемкость</w:t>
      </w:r>
      <w:proofErr w:type="spellEnd"/>
      <w:r w:rsidRPr="00B77848">
        <w:t>.</w:t>
      </w:r>
    </w:p>
    <w:p w:rsidR="00465DE1" w:rsidRPr="00B77848" w:rsidRDefault="00465DE1" w:rsidP="00465DE1">
      <w:pPr>
        <w:ind w:firstLine="708"/>
        <w:jc w:val="both"/>
      </w:pPr>
      <w:r w:rsidRPr="00B77848">
        <w:t xml:space="preserve">Фондоотдача должна иметь тенденцию к увеличению, а </w:t>
      </w:r>
      <w:proofErr w:type="spellStart"/>
      <w:r w:rsidRPr="00B77848">
        <w:t>фондоемкость</w:t>
      </w:r>
      <w:proofErr w:type="spellEnd"/>
      <w:r w:rsidRPr="00B77848">
        <w:t xml:space="preserve"> – к снижению.</w:t>
      </w:r>
    </w:p>
    <w:p w:rsidR="00465DE1" w:rsidRPr="00B77848" w:rsidRDefault="00465DE1" w:rsidP="00465DE1">
      <w:pPr>
        <w:ind w:firstLine="708"/>
        <w:jc w:val="both"/>
      </w:pPr>
      <w:r w:rsidRPr="00B77848">
        <w:t xml:space="preserve">3. </w:t>
      </w:r>
      <w:proofErr w:type="spellStart"/>
      <w:r w:rsidRPr="00B77848">
        <w:rPr>
          <w:b/>
        </w:rPr>
        <w:t>Фондовооруженность</w:t>
      </w:r>
      <w:proofErr w:type="spellEnd"/>
      <w:r w:rsidRPr="00B77848">
        <w:rPr>
          <w:b/>
        </w:rPr>
        <w:t xml:space="preserve"> труда</w:t>
      </w:r>
      <w:r w:rsidRPr="00B77848">
        <w:t xml:space="preserve"> показывает стоимость ОПФ, </w:t>
      </w:r>
      <w:proofErr w:type="gramStart"/>
      <w:r w:rsidRPr="00B77848">
        <w:t>приходящихся</w:t>
      </w:r>
      <w:proofErr w:type="gramEnd"/>
      <w:r w:rsidRPr="00B77848">
        <w:t xml:space="preserve"> на  одного работника:</w:t>
      </w:r>
    </w:p>
    <w:p w:rsidR="00465DE1" w:rsidRPr="00B77848" w:rsidRDefault="00465DE1" w:rsidP="00465DE1">
      <w:pPr>
        <w:ind w:firstLine="708"/>
        <w:jc w:val="both"/>
      </w:pPr>
    </w:p>
    <w:tbl>
      <w:tblPr>
        <w:tblW w:w="0" w:type="auto"/>
        <w:tblInd w:w="3348" w:type="dxa"/>
        <w:tblLook w:val="01E0"/>
      </w:tblPr>
      <w:tblGrid>
        <w:gridCol w:w="1440"/>
        <w:gridCol w:w="900"/>
        <w:gridCol w:w="1260"/>
      </w:tblGrid>
      <w:tr w:rsidR="00465DE1" w:rsidRPr="00B77848" w:rsidTr="002E35BB">
        <w:tc>
          <w:tcPr>
            <w:tcW w:w="144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right"/>
            </w:pPr>
            <w:r w:rsidRPr="0002716B">
              <w:rPr>
                <w:b/>
                <w:lang w:val="en-US"/>
              </w:rPr>
              <w:t>F</w:t>
            </w:r>
            <w:r w:rsidRPr="0002716B">
              <w:rPr>
                <w:b/>
                <w:position w:val="-6"/>
              </w:rPr>
              <w:t>в</w:t>
            </w:r>
            <w:r w:rsidRPr="0002716B">
              <w:rPr>
                <w:position w:val="-6"/>
              </w:rPr>
              <w:t xml:space="preserve">  </w:t>
            </w:r>
            <w:r w:rsidRPr="00B77848">
              <w:t>=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jc w:val="center"/>
              <w:rPr>
                <w:b/>
              </w:rPr>
            </w:pPr>
            <w:r w:rsidRPr="0002716B">
              <w:rPr>
                <w:b/>
                <w:lang w:val="en-US"/>
              </w:rPr>
              <w:t>F</w:t>
            </w:r>
            <w:r w:rsidRPr="0002716B">
              <w:rPr>
                <w:b/>
                <w:position w:val="-6"/>
              </w:rPr>
              <w:t>с.г</w:t>
            </w:r>
          </w:p>
        </w:tc>
        <w:tc>
          <w:tcPr>
            <w:tcW w:w="126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both"/>
            </w:pPr>
            <w:r w:rsidRPr="00B77848">
              <w:t xml:space="preserve">,         </w:t>
            </w:r>
          </w:p>
        </w:tc>
      </w:tr>
      <w:tr w:rsidR="00465DE1" w:rsidRPr="00B77848" w:rsidTr="002E35BB">
        <w:tc>
          <w:tcPr>
            <w:tcW w:w="1440" w:type="dxa"/>
            <w:vMerge/>
          </w:tcPr>
          <w:p w:rsidR="00465DE1" w:rsidRPr="00B77848" w:rsidRDefault="00465DE1" w:rsidP="002E35B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02716B">
              <w:rPr>
                <w:b/>
              </w:rPr>
              <w:t>Ч</w:t>
            </w:r>
            <w:proofErr w:type="spellStart"/>
            <w:r w:rsidRPr="0002716B">
              <w:rPr>
                <w:b/>
                <w:position w:val="-6"/>
              </w:rPr>
              <w:t>ппп</w:t>
            </w:r>
            <w:proofErr w:type="spellEnd"/>
            <w:r w:rsidRPr="0002716B">
              <w:rPr>
                <w:b/>
                <w:position w:val="-6"/>
                <w:lang w:val="en-US"/>
              </w:rPr>
              <w:t xml:space="preserve"> </w:t>
            </w:r>
          </w:p>
        </w:tc>
        <w:tc>
          <w:tcPr>
            <w:tcW w:w="1260" w:type="dxa"/>
            <w:vMerge/>
          </w:tcPr>
          <w:p w:rsidR="00465DE1" w:rsidRPr="00B77848" w:rsidRDefault="00465DE1" w:rsidP="002E35BB">
            <w:pPr>
              <w:jc w:val="both"/>
            </w:pPr>
          </w:p>
        </w:tc>
      </w:tr>
    </w:tbl>
    <w:p w:rsidR="00465DE1" w:rsidRPr="00B77848" w:rsidRDefault="00465DE1" w:rsidP="00465DE1">
      <w:pPr>
        <w:ind w:firstLine="708"/>
        <w:jc w:val="both"/>
      </w:pPr>
      <w:r w:rsidRPr="00B77848">
        <w:t xml:space="preserve">где </w:t>
      </w:r>
      <w:proofErr w:type="gramStart"/>
      <w:r w:rsidRPr="00B77848">
        <w:rPr>
          <w:lang w:val="en-US"/>
        </w:rPr>
        <w:t>F</w:t>
      </w:r>
      <w:proofErr w:type="gramEnd"/>
      <w:r w:rsidRPr="00B77848">
        <w:rPr>
          <w:position w:val="-6"/>
        </w:rPr>
        <w:t>в</w:t>
      </w:r>
      <w:r w:rsidRPr="00B77848">
        <w:t xml:space="preserve"> – </w:t>
      </w:r>
      <w:proofErr w:type="spellStart"/>
      <w:r w:rsidRPr="00B77848">
        <w:t>фондовооруженность</w:t>
      </w:r>
      <w:proofErr w:type="spellEnd"/>
      <w:r w:rsidRPr="00B77848">
        <w:t>, руб./чел.;</w:t>
      </w:r>
    </w:p>
    <w:p w:rsidR="00465DE1" w:rsidRPr="00B77848" w:rsidRDefault="00465DE1" w:rsidP="00465DE1">
      <w:pPr>
        <w:ind w:firstLine="708"/>
        <w:jc w:val="both"/>
      </w:pPr>
      <w:r w:rsidRPr="00B77848">
        <w:t>Ч</w:t>
      </w:r>
      <w:proofErr w:type="spellStart"/>
      <w:r>
        <w:rPr>
          <w:position w:val="-6"/>
        </w:rPr>
        <w:t>ср</w:t>
      </w:r>
      <w:proofErr w:type="gramStart"/>
      <w:r>
        <w:rPr>
          <w:position w:val="-6"/>
        </w:rPr>
        <w:t>.с</w:t>
      </w:r>
      <w:proofErr w:type="gramEnd"/>
      <w:r w:rsidRPr="00B77848">
        <w:rPr>
          <w:position w:val="-6"/>
        </w:rPr>
        <w:t>п</w:t>
      </w:r>
      <w:proofErr w:type="spellEnd"/>
      <w:r>
        <w:t xml:space="preserve"> –</w:t>
      </w:r>
      <w:r w:rsidRPr="00B77848">
        <w:t xml:space="preserve"> среднесписочная</w:t>
      </w:r>
      <w:r>
        <w:t xml:space="preserve"> </w:t>
      </w:r>
      <w:r w:rsidRPr="00B77848">
        <w:t xml:space="preserve">численность </w:t>
      </w:r>
      <w:r>
        <w:t>промышленно-производственного персонала</w:t>
      </w:r>
      <w:r w:rsidRPr="00B77848">
        <w:t xml:space="preserve"> за год.</w:t>
      </w:r>
    </w:p>
    <w:p w:rsidR="00465DE1" w:rsidRPr="00B77848" w:rsidRDefault="00465DE1" w:rsidP="00465DE1">
      <w:pPr>
        <w:ind w:firstLine="708"/>
        <w:jc w:val="both"/>
      </w:pPr>
      <w:r w:rsidRPr="00B77848">
        <w:t xml:space="preserve">4. </w:t>
      </w:r>
      <w:r w:rsidRPr="00B77848">
        <w:rPr>
          <w:b/>
        </w:rPr>
        <w:t>Техническая вооруженность труда</w:t>
      </w:r>
      <w:r w:rsidRPr="00B77848">
        <w:t xml:space="preserve"> (</w:t>
      </w:r>
      <w:r w:rsidRPr="00B77848">
        <w:rPr>
          <w:lang w:val="en-US"/>
        </w:rPr>
        <w:t>F</w:t>
      </w:r>
      <w:r w:rsidRPr="00B77848">
        <w:rPr>
          <w:position w:val="-6"/>
        </w:rPr>
        <w:t>в</w:t>
      </w:r>
      <w:proofErr w:type="gramStart"/>
      <w:r w:rsidRPr="00B77848">
        <w:rPr>
          <w:position w:val="-6"/>
        </w:rPr>
        <w:t>.т</w:t>
      </w:r>
      <w:proofErr w:type="gramEnd"/>
      <w:r w:rsidRPr="00B77848">
        <w:rPr>
          <w:position w:val="-6"/>
        </w:rPr>
        <w:t>ех</w:t>
      </w:r>
      <w:r w:rsidRPr="00B77848">
        <w:t>):</w:t>
      </w:r>
    </w:p>
    <w:p w:rsidR="00465DE1" w:rsidRPr="00B77848" w:rsidRDefault="00465DE1" w:rsidP="00465DE1">
      <w:pPr>
        <w:ind w:firstLine="708"/>
        <w:jc w:val="both"/>
      </w:pPr>
    </w:p>
    <w:tbl>
      <w:tblPr>
        <w:tblW w:w="0" w:type="auto"/>
        <w:tblInd w:w="3348" w:type="dxa"/>
        <w:tblLook w:val="01E0"/>
      </w:tblPr>
      <w:tblGrid>
        <w:gridCol w:w="1440"/>
        <w:gridCol w:w="937"/>
        <w:gridCol w:w="1260"/>
      </w:tblGrid>
      <w:tr w:rsidR="00465DE1" w:rsidRPr="00B77848" w:rsidTr="002E35BB">
        <w:tc>
          <w:tcPr>
            <w:tcW w:w="144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right"/>
            </w:pPr>
            <w:r w:rsidRPr="0002716B">
              <w:rPr>
                <w:b/>
                <w:lang w:val="en-US"/>
              </w:rPr>
              <w:t>F</w:t>
            </w:r>
            <w:r w:rsidRPr="0002716B">
              <w:rPr>
                <w:b/>
                <w:position w:val="-6"/>
              </w:rPr>
              <w:t>в.тех</w:t>
            </w:r>
            <w:r w:rsidRPr="0002716B">
              <w:rPr>
                <w:position w:val="-6"/>
              </w:rPr>
              <w:t xml:space="preserve">  </w:t>
            </w:r>
            <w:r w:rsidRPr="00B77848">
              <w:t>=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jc w:val="center"/>
              <w:rPr>
                <w:b/>
              </w:rPr>
            </w:pPr>
            <w:r w:rsidRPr="0002716B">
              <w:rPr>
                <w:b/>
                <w:lang w:val="en-US"/>
              </w:rPr>
              <w:t>F</w:t>
            </w:r>
            <w:r w:rsidRPr="0002716B">
              <w:rPr>
                <w:b/>
                <w:position w:val="-6"/>
              </w:rPr>
              <w:t>акт</w:t>
            </w:r>
          </w:p>
        </w:tc>
        <w:tc>
          <w:tcPr>
            <w:tcW w:w="126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both"/>
            </w:pPr>
            <w:r w:rsidRPr="00B77848">
              <w:t xml:space="preserve">,         </w:t>
            </w:r>
          </w:p>
        </w:tc>
      </w:tr>
      <w:tr w:rsidR="00465DE1" w:rsidRPr="00B77848" w:rsidTr="002E35BB">
        <w:tc>
          <w:tcPr>
            <w:tcW w:w="1440" w:type="dxa"/>
            <w:vMerge/>
          </w:tcPr>
          <w:p w:rsidR="00465DE1" w:rsidRPr="00B77848" w:rsidRDefault="00465DE1" w:rsidP="002E35B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02716B">
              <w:rPr>
                <w:b/>
              </w:rPr>
              <w:t>Ч</w:t>
            </w:r>
            <w:proofErr w:type="spellStart"/>
            <w:r>
              <w:rPr>
                <w:b/>
                <w:position w:val="-6"/>
              </w:rPr>
              <w:t>ср</w:t>
            </w:r>
            <w:proofErr w:type="gramStart"/>
            <w:r>
              <w:rPr>
                <w:b/>
                <w:position w:val="-6"/>
              </w:rPr>
              <w:t>.с</w:t>
            </w:r>
            <w:proofErr w:type="gramEnd"/>
            <w:r>
              <w:rPr>
                <w:b/>
                <w:position w:val="-6"/>
              </w:rPr>
              <w:t>п</w:t>
            </w:r>
            <w:proofErr w:type="spellEnd"/>
            <w:r w:rsidRPr="0002716B">
              <w:rPr>
                <w:b/>
                <w:position w:val="-6"/>
              </w:rPr>
              <w:t xml:space="preserve"> </w:t>
            </w:r>
          </w:p>
        </w:tc>
        <w:tc>
          <w:tcPr>
            <w:tcW w:w="1260" w:type="dxa"/>
            <w:vMerge/>
          </w:tcPr>
          <w:p w:rsidR="00465DE1" w:rsidRPr="00B77848" w:rsidRDefault="00465DE1" w:rsidP="002E35BB">
            <w:pPr>
              <w:jc w:val="both"/>
            </w:pPr>
          </w:p>
        </w:tc>
      </w:tr>
    </w:tbl>
    <w:p w:rsidR="00465DE1" w:rsidRPr="00B77848" w:rsidRDefault="00465DE1" w:rsidP="00465DE1">
      <w:pPr>
        <w:ind w:firstLine="708"/>
        <w:jc w:val="both"/>
      </w:pPr>
    </w:p>
    <w:p w:rsidR="00465DE1" w:rsidRPr="00B77848" w:rsidRDefault="00465DE1" w:rsidP="00465DE1">
      <w:pPr>
        <w:ind w:firstLine="708"/>
        <w:jc w:val="both"/>
      </w:pPr>
      <w:r w:rsidRPr="00B77848">
        <w:t xml:space="preserve">где </w:t>
      </w:r>
      <w:proofErr w:type="gramStart"/>
      <w:r w:rsidRPr="00B77848">
        <w:rPr>
          <w:lang w:val="en-US"/>
        </w:rPr>
        <w:t>F</w:t>
      </w:r>
      <w:proofErr w:type="gramEnd"/>
      <w:r w:rsidRPr="00B77848">
        <w:rPr>
          <w:position w:val="-6"/>
        </w:rPr>
        <w:t>акт</w:t>
      </w:r>
      <w:r w:rsidRPr="00B77848">
        <w:t xml:space="preserve"> – среднегодовая стоимость активной части ОПФ.</w:t>
      </w:r>
    </w:p>
    <w:p w:rsidR="00465DE1" w:rsidRPr="00B77848" w:rsidRDefault="00465DE1" w:rsidP="00465DE1">
      <w:pPr>
        <w:ind w:firstLine="708"/>
        <w:jc w:val="both"/>
      </w:pPr>
      <w:r w:rsidRPr="00B77848">
        <w:t>5.</w:t>
      </w:r>
      <w:r w:rsidRPr="00B77848">
        <w:rPr>
          <w:b/>
        </w:rPr>
        <w:t xml:space="preserve"> Рентабельность основных средств (</w:t>
      </w:r>
      <w:proofErr w:type="spellStart"/>
      <w:r w:rsidRPr="00B77848">
        <w:rPr>
          <w:b/>
        </w:rPr>
        <w:t>фондорентабельность</w:t>
      </w:r>
      <w:proofErr w:type="spellEnd"/>
      <w:r w:rsidRPr="00B77848">
        <w:rPr>
          <w:b/>
        </w:rPr>
        <w:t>)</w:t>
      </w:r>
      <w:r w:rsidRPr="00B77848">
        <w:t xml:space="preserve"> показывает долю прибыли, приходящуюся на рубль стоимости ОС:</w:t>
      </w:r>
    </w:p>
    <w:tbl>
      <w:tblPr>
        <w:tblW w:w="0" w:type="auto"/>
        <w:tblInd w:w="3348" w:type="dxa"/>
        <w:tblLook w:val="01E0"/>
      </w:tblPr>
      <w:tblGrid>
        <w:gridCol w:w="1440"/>
        <w:gridCol w:w="900"/>
        <w:gridCol w:w="1260"/>
      </w:tblGrid>
      <w:tr w:rsidR="00465DE1" w:rsidRPr="00B77848" w:rsidTr="002E35BB">
        <w:tc>
          <w:tcPr>
            <w:tcW w:w="144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right"/>
            </w:pPr>
            <w:r w:rsidRPr="0002716B">
              <w:rPr>
                <w:b/>
                <w:lang w:val="en-US"/>
              </w:rPr>
              <w:t>R</w:t>
            </w:r>
            <w:r w:rsidRPr="0002716B">
              <w:rPr>
                <w:b/>
                <w:position w:val="-6"/>
              </w:rPr>
              <w:t>ос</w:t>
            </w:r>
            <w:r w:rsidRPr="0002716B">
              <w:rPr>
                <w:position w:val="-6"/>
              </w:rPr>
              <w:t xml:space="preserve">  </w:t>
            </w:r>
            <w:r w:rsidRPr="00B77848">
              <w:t>=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jc w:val="center"/>
              <w:rPr>
                <w:b/>
              </w:rPr>
            </w:pPr>
            <w:proofErr w:type="gramStart"/>
            <w:r w:rsidRPr="0002716B">
              <w:rPr>
                <w:b/>
              </w:rPr>
              <w:t>П</w:t>
            </w:r>
            <w:proofErr w:type="gramEnd"/>
          </w:p>
        </w:tc>
        <w:tc>
          <w:tcPr>
            <w:tcW w:w="126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02716B" w:rsidRDefault="00465DE1" w:rsidP="002E35BB">
            <w:pPr>
              <w:jc w:val="both"/>
              <w:rPr>
                <w:b/>
              </w:rPr>
            </w:pPr>
            <w:r w:rsidRPr="0002716B">
              <w:rPr>
                <w:b/>
                <w:lang w:val="en-US"/>
              </w:rPr>
              <w:t>*</w:t>
            </w:r>
            <w:r w:rsidRPr="0002716B">
              <w:rPr>
                <w:b/>
              </w:rPr>
              <w:t xml:space="preserve"> 100%,         </w:t>
            </w:r>
          </w:p>
        </w:tc>
      </w:tr>
      <w:tr w:rsidR="00465DE1" w:rsidRPr="00B77848" w:rsidTr="002E35BB">
        <w:tc>
          <w:tcPr>
            <w:tcW w:w="1440" w:type="dxa"/>
            <w:vMerge/>
          </w:tcPr>
          <w:p w:rsidR="00465DE1" w:rsidRPr="00B77848" w:rsidRDefault="00465DE1" w:rsidP="002E35B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02716B">
              <w:rPr>
                <w:b/>
                <w:lang w:val="en-US"/>
              </w:rPr>
              <w:t>F</w:t>
            </w:r>
            <w:r w:rsidRPr="0002716B">
              <w:rPr>
                <w:b/>
                <w:position w:val="-6"/>
              </w:rPr>
              <w:t xml:space="preserve">с.г </w:t>
            </w:r>
          </w:p>
        </w:tc>
        <w:tc>
          <w:tcPr>
            <w:tcW w:w="1260" w:type="dxa"/>
            <w:vMerge/>
          </w:tcPr>
          <w:p w:rsidR="00465DE1" w:rsidRPr="00B77848" w:rsidRDefault="00465DE1" w:rsidP="002E35BB">
            <w:pPr>
              <w:jc w:val="both"/>
            </w:pPr>
          </w:p>
        </w:tc>
      </w:tr>
    </w:tbl>
    <w:p w:rsidR="00465DE1" w:rsidRPr="00B77848" w:rsidRDefault="00465DE1" w:rsidP="00465DE1">
      <w:pPr>
        <w:ind w:left="708"/>
        <w:jc w:val="both"/>
      </w:pPr>
    </w:p>
    <w:p w:rsidR="00465DE1" w:rsidRPr="00B77848" w:rsidRDefault="00465DE1" w:rsidP="00465DE1">
      <w:pPr>
        <w:ind w:firstLine="708"/>
        <w:jc w:val="both"/>
      </w:pPr>
      <w:r w:rsidRPr="00B77848">
        <w:t xml:space="preserve">где </w:t>
      </w:r>
      <w:proofErr w:type="gramStart"/>
      <w:r w:rsidRPr="00B77848">
        <w:t>П</w:t>
      </w:r>
      <w:proofErr w:type="gramEnd"/>
      <w:r w:rsidRPr="00B77848">
        <w:t xml:space="preserve"> – прибыль (балансовая или чистая).</w:t>
      </w:r>
    </w:p>
    <w:p w:rsidR="00465DE1" w:rsidRPr="00B77848" w:rsidRDefault="00465DE1" w:rsidP="00465DE1">
      <w:pPr>
        <w:ind w:firstLine="708"/>
        <w:jc w:val="both"/>
      </w:pPr>
      <w:r w:rsidRPr="00B77848">
        <w:t xml:space="preserve">6. </w:t>
      </w:r>
      <w:r w:rsidRPr="00B77848">
        <w:rPr>
          <w:b/>
        </w:rPr>
        <w:t xml:space="preserve">Критерий эффективности использования ОПФ на предприятии </w:t>
      </w:r>
      <w:r w:rsidRPr="00B77848">
        <w:t>(Э</w:t>
      </w:r>
      <w:r w:rsidRPr="00B77848">
        <w:rPr>
          <w:position w:val="-6"/>
        </w:rPr>
        <w:t>эф</w:t>
      </w:r>
      <w:r w:rsidRPr="00B77848">
        <w:t xml:space="preserve">). Показывает, сколько процентов прироста производительности труда приходится на 1% прироста </w:t>
      </w:r>
      <w:proofErr w:type="spellStart"/>
      <w:r w:rsidRPr="00B77848">
        <w:t>фондовооруженности</w:t>
      </w:r>
      <w:proofErr w:type="spellEnd"/>
      <w:r w:rsidRPr="00B77848">
        <w:t xml:space="preserve"> труда:</w:t>
      </w:r>
    </w:p>
    <w:p w:rsidR="00465DE1" w:rsidRPr="00B77848" w:rsidRDefault="00465DE1" w:rsidP="00465DE1">
      <w:pPr>
        <w:ind w:firstLine="708"/>
        <w:jc w:val="both"/>
      </w:pPr>
    </w:p>
    <w:tbl>
      <w:tblPr>
        <w:tblW w:w="0" w:type="auto"/>
        <w:tblInd w:w="3348" w:type="dxa"/>
        <w:tblLook w:val="01E0"/>
      </w:tblPr>
      <w:tblGrid>
        <w:gridCol w:w="1440"/>
        <w:gridCol w:w="900"/>
        <w:gridCol w:w="1260"/>
      </w:tblGrid>
      <w:tr w:rsidR="00465DE1" w:rsidRPr="00B77848" w:rsidTr="002E35BB">
        <w:tc>
          <w:tcPr>
            <w:tcW w:w="144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right"/>
            </w:pPr>
            <w:r w:rsidRPr="0002716B">
              <w:rPr>
                <w:b/>
              </w:rPr>
              <w:t>Э</w:t>
            </w:r>
            <w:r w:rsidRPr="0002716B">
              <w:rPr>
                <w:b/>
                <w:position w:val="-6"/>
              </w:rPr>
              <w:t>эф</w:t>
            </w:r>
            <w:r w:rsidRPr="0002716B">
              <w:rPr>
                <w:position w:val="-6"/>
              </w:rPr>
              <w:t xml:space="preserve">  </w:t>
            </w:r>
            <w:r w:rsidRPr="00B77848">
              <w:t>=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jc w:val="center"/>
              <w:rPr>
                <w:b/>
              </w:rPr>
            </w:pPr>
            <w:r w:rsidRPr="0002716B">
              <w:rPr>
                <w:b/>
              </w:rPr>
              <w:sym w:font="Symbol" w:char="F044"/>
            </w:r>
            <w:proofErr w:type="gramStart"/>
            <w:r w:rsidRPr="0002716B">
              <w:rPr>
                <w:b/>
              </w:rPr>
              <w:t>ПТ</w:t>
            </w:r>
            <w:proofErr w:type="gramEnd"/>
          </w:p>
        </w:tc>
        <w:tc>
          <w:tcPr>
            <w:tcW w:w="126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02716B" w:rsidRDefault="00465DE1" w:rsidP="002E35BB">
            <w:pPr>
              <w:jc w:val="both"/>
              <w:rPr>
                <w:b/>
              </w:rPr>
            </w:pPr>
            <w:r w:rsidRPr="0002716B">
              <w:rPr>
                <w:b/>
              </w:rPr>
              <w:t xml:space="preserve">,         </w:t>
            </w:r>
          </w:p>
        </w:tc>
      </w:tr>
      <w:tr w:rsidR="00465DE1" w:rsidRPr="00B77848" w:rsidTr="002E35BB">
        <w:tc>
          <w:tcPr>
            <w:tcW w:w="1440" w:type="dxa"/>
            <w:vMerge/>
          </w:tcPr>
          <w:p w:rsidR="00465DE1" w:rsidRPr="00B77848" w:rsidRDefault="00465DE1" w:rsidP="002E35B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02716B">
              <w:rPr>
                <w:b/>
              </w:rPr>
              <w:sym w:font="Symbol" w:char="F044"/>
            </w:r>
            <w:r w:rsidRPr="0002716B">
              <w:rPr>
                <w:b/>
                <w:lang w:val="en-US"/>
              </w:rPr>
              <w:t>F</w:t>
            </w:r>
            <w:r w:rsidRPr="0002716B">
              <w:rPr>
                <w:b/>
                <w:position w:val="-6"/>
              </w:rPr>
              <w:t>в</w:t>
            </w:r>
          </w:p>
        </w:tc>
        <w:tc>
          <w:tcPr>
            <w:tcW w:w="1260" w:type="dxa"/>
            <w:vMerge/>
          </w:tcPr>
          <w:p w:rsidR="00465DE1" w:rsidRPr="00B77848" w:rsidRDefault="00465DE1" w:rsidP="002E35BB">
            <w:pPr>
              <w:jc w:val="both"/>
            </w:pPr>
          </w:p>
        </w:tc>
      </w:tr>
    </w:tbl>
    <w:p w:rsidR="00465DE1" w:rsidRPr="00B77848" w:rsidRDefault="00465DE1" w:rsidP="00465DE1">
      <w:pPr>
        <w:ind w:firstLine="708"/>
        <w:jc w:val="both"/>
      </w:pPr>
    </w:p>
    <w:p w:rsidR="00465DE1" w:rsidRPr="00B77848" w:rsidRDefault="00465DE1" w:rsidP="00465DE1">
      <w:pPr>
        <w:ind w:firstLine="708"/>
        <w:jc w:val="both"/>
      </w:pPr>
      <w:r w:rsidRPr="00B77848">
        <w:t xml:space="preserve">где </w:t>
      </w:r>
      <w:r w:rsidRPr="00B77848">
        <w:sym w:font="Symbol" w:char="F044"/>
      </w:r>
      <w:proofErr w:type="gramStart"/>
      <w:r w:rsidRPr="00B77848">
        <w:t>ПТ</w:t>
      </w:r>
      <w:proofErr w:type="gramEnd"/>
      <w:r w:rsidRPr="00B77848">
        <w:t xml:space="preserve"> – темп прироста производительности труда за период, %;</w:t>
      </w:r>
    </w:p>
    <w:p w:rsidR="00465DE1" w:rsidRPr="00B77848" w:rsidRDefault="00465DE1" w:rsidP="00465DE1">
      <w:pPr>
        <w:ind w:firstLine="708"/>
        <w:jc w:val="both"/>
      </w:pPr>
      <w:r w:rsidRPr="00B77848">
        <w:sym w:font="Symbol" w:char="F044"/>
      </w:r>
      <w:r w:rsidRPr="00B77848">
        <w:rPr>
          <w:lang w:val="en-US"/>
        </w:rPr>
        <w:t>F</w:t>
      </w:r>
      <w:r w:rsidRPr="00B77848">
        <w:rPr>
          <w:position w:val="-6"/>
        </w:rPr>
        <w:t>в</w:t>
      </w:r>
      <w:r w:rsidRPr="00B77848">
        <w:t xml:space="preserve"> – темп прироста </w:t>
      </w:r>
      <w:proofErr w:type="spellStart"/>
      <w:r w:rsidRPr="00B77848">
        <w:t>фондовооруженности</w:t>
      </w:r>
      <w:proofErr w:type="spellEnd"/>
      <w:r w:rsidRPr="00B77848">
        <w:t xml:space="preserve"> труда за период, %.</w:t>
      </w:r>
    </w:p>
    <w:p w:rsidR="00465DE1" w:rsidRPr="00B77848" w:rsidRDefault="00465DE1" w:rsidP="00465DE1">
      <w:pPr>
        <w:pStyle w:val="a3"/>
        <w:spacing w:after="0"/>
        <w:ind w:left="0" w:firstLine="720"/>
        <w:rPr>
          <w:b/>
          <w:i/>
        </w:rPr>
      </w:pPr>
      <w:r w:rsidRPr="00B77848">
        <w:rPr>
          <w:b/>
          <w:i/>
          <w:lang w:val="en-US"/>
        </w:rPr>
        <w:t>II</w:t>
      </w:r>
      <w:r w:rsidRPr="00B77848">
        <w:rPr>
          <w:b/>
          <w:i/>
        </w:rPr>
        <w:t>. Движение основных средств характеризуется следующими показателями:</w:t>
      </w:r>
    </w:p>
    <w:p w:rsidR="00465DE1" w:rsidRPr="00B77848" w:rsidRDefault="00465DE1" w:rsidP="00465DE1">
      <w:pPr>
        <w:pStyle w:val="a3"/>
        <w:spacing w:after="0"/>
      </w:pPr>
      <w:r w:rsidRPr="00B77848">
        <w:t>1. Коэффициент поступления (ввода) К</w:t>
      </w:r>
      <w:proofErr w:type="spellStart"/>
      <w:r w:rsidRPr="00B77848">
        <w:rPr>
          <w:position w:val="-6"/>
        </w:rPr>
        <w:t>вв</w:t>
      </w:r>
      <w:proofErr w:type="spellEnd"/>
      <w:r w:rsidRPr="00B77848">
        <w:t>:</w:t>
      </w:r>
    </w:p>
    <w:tbl>
      <w:tblPr>
        <w:tblW w:w="0" w:type="auto"/>
        <w:tblInd w:w="1188" w:type="dxa"/>
        <w:tblLook w:val="01E0"/>
      </w:tblPr>
      <w:tblGrid>
        <w:gridCol w:w="1620"/>
        <w:gridCol w:w="4680"/>
      </w:tblGrid>
      <w:tr w:rsidR="00465DE1" w:rsidRPr="00B77848" w:rsidTr="002E35BB">
        <w:tc>
          <w:tcPr>
            <w:tcW w:w="1620" w:type="dxa"/>
            <w:vMerge w:val="restart"/>
          </w:tcPr>
          <w:p w:rsidR="00465DE1" w:rsidRPr="00B77848" w:rsidRDefault="00465DE1" w:rsidP="002E35BB">
            <w:pPr>
              <w:pStyle w:val="a3"/>
              <w:spacing w:after="0"/>
              <w:ind w:left="0"/>
            </w:pPr>
          </w:p>
          <w:p w:rsidR="00465DE1" w:rsidRPr="00B77848" w:rsidRDefault="00465DE1" w:rsidP="002E35BB">
            <w:pPr>
              <w:pStyle w:val="a3"/>
              <w:spacing w:after="0"/>
              <w:ind w:left="0"/>
              <w:jc w:val="right"/>
            </w:pPr>
            <w:r w:rsidRPr="00B77848">
              <w:t>К</w:t>
            </w:r>
            <w:proofErr w:type="spellStart"/>
            <w:r w:rsidRPr="0002716B">
              <w:rPr>
                <w:position w:val="-6"/>
              </w:rPr>
              <w:t>вв</w:t>
            </w:r>
            <w:proofErr w:type="spellEnd"/>
            <w:r w:rsidRPr="0002716B">
              <w:rPr>
                <w:position w:val="-6"/>
              </w:rPr>
              <w:t xml:space="preserve"> </w:t>
            </w:r>
            <w:r w:rsidRPr="00B77848">
              <w:t>=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65DE1" w:rsidRPr="00B77848" w:rsidRDefault="00465DE1" w:rsidP="002E35BB">
            <w:pPr>
              <w:pStyle w:val="a3"/>
              <w:spacing w:after="0"/>
              <w:ind w:left="0"/>
              <w:jc w:val="center"/>
            </w:pPr>
            <w:r w:rsidRPr="0002716B">
              <w:rPr>
                <w:position w:val="-6"/>
              </w:rPr>
              <w:t>Стоимость вновь поступивших ОС</w:t>
            </w:r>
          </w:p>
        </w:tc>
      </w:tr>
      <w:tr w:rsidR="00465DE1" w:rsidRPr="00B77848" w:rsidTr="002E35BB">
        <w:tc>
          <w:tcPr>
            <w:tcW w:w="1620" w:type="dxa"/>
            <w:vMerge/>
          </w:tcPr>
          <w:p w:rsidR="00465DE1" w:rsidRPr="00B77848" w:rsidRDefault="00465DE1" w:rsidP="002E35BB">
            <w:pPr>
              <w:pStyle w:val="a3"/>
              <w:spacing w:after="0"/>
              <w:ind w:left="0"/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65DE1" w:rsidRPr="0002716B" w:rsidRDefault="00465DE1" w:rsidP="002E35BB">
            <w:pPr>
              <w:pStyle w:val="a3"/>
              <w:spacing w:after="0"/>
              <w:ind w:left="0"/>
              <w:jc w:val="center"/>
              <w:rPr>
                <w:position w:val="-6"/>
              </w:rPr>
            </w:pPr>
            <w:r w:rsidRPr="0002716B">
              <w:rPr>
                <w:position w:val="-6"/>
              </w:rPr>
              <w:t>Стоимость ОС на конец периода</w:t>
            </w:r>
          </w:p>
        </w:tc>
      </w:tr>
    </w:tbl>
    <w:p w:rsidR="00465DE1" w:rsidRPr="00B77848" w:rsidRDefault="00465DE1" w:rsidP="00465DE1">
      <w:pPr>
        <w:pStyle w:val="a3"/>
        <w:spacing w:after="0"/>
      </w:pPr>
    </w:p>
    <w:p w:rsidR="00465DE1" w:rsidRPr="00B77848" w:rsidRDefault="00465DE1" w:rsidP="00465DE1">
      <w:pPr>
        <w:pStyle w:val="a3"/>
        <w:spacing w:after="0"/>
      </w:pPr>
      <w:r w:rsidRPr="00B77848">
        <w:t>2. Коэффициент обновления К</w:t>
      </w:r>
      <w:r w:rsidRPr="00B77848">
        <w:rPr>
          <w:position w:val="-6"/>
        </w:rPr>
        <w:t>об</w:t>
      </w:r>
      <w:r w:rsidRPr="00B77848">
        <w:t>:</w:t>
      </w:r>
    </w:p>
    <w:tbl>
      <w:tblPr>
        <w:tblW w:w="0" w:type="auto"/>
        <w:tblInd w:w="1188" w:type="dxa"/>
        <w:tblLook w:val="01E0"/>
      </w:tblPr>
      <w:tblGrid>
        <w:gridCol w:w="1620"/>
        <w:gridCol w:w="4680"/>
      </w:tblGrid>
      <w:tr w:rsidR="00465DE1" w:rsidRPr="00B77848" w:rsidTr="002E35BB">
        <w:tc>
          <w:tcPr>
            <w:tcW w:w="1620" w:type="dxa"/>
            <w:vMerge w:val="restart"/>
          </w:tcPr>
          <w:p w:rsidR="00465DE1" w:rsidRPr="00B77848" w:rsidRDefault="00465DE1" w:rsidP="002E35BB">
            <w:pPr>
              <w:pStyle w:val="a3"/>
              <w:spacing w:after="0"/>
              <w:ind w:left="0"/>
            </w:pPr>
          </w:p>
          <w:p w:rsidR="00465DE1" w:rsidRPr="00B77848" w:rsidRDefault="00465DE1" w:rsidP="002E35BB">
            <w:pPr>
              <w:pStyle w:val="a3"/>
              <w:spacing w:after="0"/>
              <w:ind w:left="0"/>
              <w:jc w:val="right"/>
            </w:pPr>
            <w:r w:rsidRPr="00B77848">
              <w:t>К</w:t>
            </w:r>
            <w:r w:rsidRPr="0002716B">
              <w:rPr>
                <w:position w:val="-6"/>
              </w:rPr>
              <w:t xml:space="preserve">об </w:t>
            </w:r>
            <w:r w:rsidRPr="00B77848">
              <w:t>=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65DE1" w:rsidRPr="00B77848" w:rsidRDefault="00465DE1" w:rsidP="002E35BB">
            <w:pPr>
              <w:pStyle w:val="a3"/>
              <w:spacing w:after="0"/>
              <w:ind w:left="0"/>
              <w:jc w:val="center"/>
            </w:pPr>
            <w:r w:rsidRPr="0002716B">
              <w:rPr>
                <w:position w:val="-6"/>
              </w:rPr>
              <w:t>Стоимость новых ОС</w:t>
            </w:r>
          </w:p>
        </w:tc>
      </w:tr>
      <w:tr w:rsidR="00465DE1" w:rsidRPr="0002716B" w:rsidTr="002E35BB">
        <w:tc>
          <w:tcPr>
            <w:tcW w:w="1620" w:type="dxa"/>
            <w:vMerge/>
          </w:tcPr>
          <w:p w:rsidR="00465DE1" w:rsidRPr="00B77848" w:rsidRDefault="00465DE1" w:rsidP="002E35BB">
            <w:pPr>
              <w:pStyle w:val="a3"/>
              <w:spacing w:after="0"/>
              <w:ind w:left="0"/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65DE1" w:rsidRPr="0002716B" w:rsidRDefault="00465DE1" w:rsidP="002E35BB">
            <w:pPr>
              <w:pStyle w:val="a3"/>
              <w:spacing w:after="0"/>
              <w:ind w:left="0"/>
              <w:jc w:val="center"/>
              <w:rPr>
                <w:position w:val="-6"/>
              </w:rPr>
            </w:pPr>
            <w:r w:rsidRPr="0002716B">
              <w:rPr>
                <w:position w:val="-6"/>
              </w:rPr>
              <w:t>Стоимость ОС на конец периода</w:t>
            </w:r>
          </w:p>
        </w:tc>
      </w:tr>
    </w:tbl>
    <w:p w:rsidR="00465DE1" w:rsidRPr="00B77848" w:rsidRDefault="00465DE1" w:rsidP="00465DE1">
      <w:pPr>
        <w:pStyle w:val="a3"/>
        <w:spacing w:after="0"/>
      </w:pPr>
    </w:p>
    <w:p w:rsidR="00465DE1" w:rsidRPr="00B77848" w:rsidRDefault="00465DE1" w:rsidP="00465DE1">
      <w:pPr>
        <w:pStyle w:val="21"/>
        <w:spacing w:before="0" w:line="240" w:lineRule="auto"/>
        <w:ind w:firstLine="709"/>
        <w:rPr>
          <w:sz w:val="24"/>
          <w:szCs w:val="24"/>
        </w:rPr>
      </w:pPr>
      <w:r w:rsidRPr="00B77848">
        <w:rPr>
          <w:sz w:val="24"/>
          <w:szCs w:val="24"/>
        </w:rPr>
        <w:t>Этот показатель характеризует степень технического прогресса ОФ за определенный период.</w:t>
      </w:r>
    </w:p>
    <w:p w:rsidR="00465DE1" w:rsidRPr="00B77848" w:rsidRDefault="00465DE1" w:rsidP="00465DE1">
      <w:pPr>
        <w:pStyle w:val="a3"/>
        <w:spacing w:after="0"/>
      </w:pPr>
      <w:r w:rsidRPr="00B77848">
        <w:t>3. Коэффициент выбытия К</w:t>
      </w:r>
      <w:proofErr w:type="spellStart"/>
      <w:r w:rsidRPr="00B77848">
        <w:rPr>
          <w:position w:val="-6"/>
        </w:rPr>
        <w:t>выб</w:t>
      </w:r>
      <w:proofErr w:type="spellEnd"/>
      <w:r w:rsidRPr="00B77848">
        <w:t xml:space="preserve">: </w:t>
      </w:r>
    </w:p>
    <w:tbl>
      <w:tblPr>
        <w:tblW w:w="0" w:type="auto"/>
        <w:tblInd w:w="1188" w:type="dxa"/>
        <w:tblLook w:val="01E0"/>
      </w:tblPr>
      <w:tblGrid>
        <w:gridCol w:w="1620"/>
        <w:gridCol w:w="4680"/>
      </w:tblGrid>
      <w:tr w:rsidR="00465DE1" w:rsidRPr="00B77848" w:rsidTr="002E35BB">
        <w:tc>
          <w:tcPr>
            <w:tcW w:w="1620" w:type="dxa"/>
            <w:vMerge w:val="restart"/>
          </w:tcPr>
          <w:p w:rsidR="00465DE1" w:rsidRPr="00B77848" w:rsidRDefault="00465DE1" w:rsidP="002E35BB">
            <w:pPr>
              <w:pStyle w:val="a3"/>
              <w:spacing w:after="0"/>
              <w:ind w:left="0"/>
            </w:pPr>
          </w:p>
          <w:p w:rsidR="00465DE1" w:rsidRPr="00B77848" w:rsidRDefault="00465DE1" w:rsidP="002E35BB">
            <w:pPr>
              <w:pStyle w:val="a3"/>
              <w:spacing w:after="0"/>
              <w:ind w:left="0"/>
              <w:jc w:val="right"/>
            </w:pPr>
            <w:r w:rsidRPr="00B77848">
              <w:t>К</w:t>
            </w:r>
            <w:proofErr w:type="spellStart"/>
            <w:r w:rsidRPr="0002716B">
              <w:rPr>
                <w:position w:val="-6"/>
              </w:rPr>
              <w:t>выб</w:t>
            </w:r>
            <w:proofErr w:type="spellEnd"/>
            <w:r w:rsidRPr="0002716B">
              <w:rPr>
                <w:position w:val="-6"/>
              </w:rPr>
              <w:t xml:space="preserve"> </w:t>
            </w:r>
            <w:r w:rsidRPr="00B77848">
              <w:t>=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pStyle w:val="a3"/>
              <w:spacing w:after="0"/>
              <w:jc w:val="center"/>
              <w:rPr>
                <w:position w:val="-6"/>
              </w:rPr>
            </w:pPr>
            <w:r w:rsidRPr="0002716B">
              <w:rPr>
                <w:position w:val="-6"/>
              </w:rPr>
              <w:t>Стоимость выбывших ОС</w:t>
            </w:r>
          </w:p>
        </w:tc>
      </w:tr>
      <w:tr w:rsidR="00465DE1" w:rsidRPr="0002716B" w:rsidTr="002E35BB">
        <w:tc>
          <w:tcPr>
            <w:tcW w:w="1620" w:type="dxa"/>
            <w:vMerge/>
          </w:tcPr>
          <w:p w:rsidR="00465DE1" w:rsidRPr="00B77848" w:rsidRDefault="00465DE1" w:rsidP="002E35BB">
            <w:pPr>
              <w:pStyle w:val="a3"/>
              <w:spacing w:after="0"/>
              <w:ind w:left="0"/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65DE1" w:rsidRPr="0002716B" w:rsidRDefault="00465DE1" w:rsidP="002E35BB">
            <w:pPr>
              <w:pStyle w:val="a3"/>
              <w:spacing w:after="0"/>
              <w:ind w:left="0"/>
              <w:jc w:val="center"/>
              <w:rPr>
                <w:position w:val="-6"/>
              </w:rPr>
            </w:pPr>
            <w:r w:rsidRPr="0002716B">
              <w:rPr>
                <w:position w:val="-6"/>
              </w:rPr>
              <w:t>Стоимость ОС на начало периода</w:t>
            </w:r>
          </w:p>
        </w:tc>
      </w:tr>
    </w:tbl>
    <w:p w:rsidR="00465DE1" w:rsidRPr="00B77848" w:rsidRDefault="00465DE1" w:rsidP="00465DE1">
      <w:pPr>
        <w:pStyle w:val="a3"/>
        <w:spacing w:after="0"/>
      </w:pPr>
    </w:p>
    <w:p w:rsidR="00465DE1" w:rsidRPr="00B77848" w:rsidRDefault="00465DE1" w:rsidP="00465DE1">
      <w:pPr>
        <w:pStyle w:val="a3"/>
        <w:spacing w:after="0"/>
      </w:pPr>
      <w:r w:rsidRPr="00B77848">
        <w:t>4. Коэффициент ликвидации К</w:t>
      </w:r>
      <w:r w:rsidRPr="00B77848">
        <w:rPr>
          <w:position w:val="-6"/>
        </w:rPr>
        <w:t>л</w:t>
      </w:r>
      <w:r w:rsidRPr="00B77848">
        <w:t xml:space="preserve">: </w:t>
      </w:r>
    </w:p>
    <w:tbl>
      <w:tblPr>
        <w:tblW w:w="0" w:type="auto"/>
        <w:tblInd w:w="1188" w:type="dxa"/>
        <w:tblLook w:val="01E0"/>
      </w:tblPr>
      <w:tblGrid>
        <w:gridCol w:w="1620"/>
        <w:gridCol w:w="4034"/>
      </w:tblGrid>
      <w:tr w:rsidR="00465DE1" w:rsidRPr="00B77848" w:rsidTr="002E35BB">
        <w:tc>
          <w:tcPr>
            <w:tcW w:w="1620" w:type="dxa"/>
            <w:vMerge w:val="restart"/>
          </w:tcPr>
          <w:p w:rsidR="00465DE1" w:rsidRPr="00B77848" w:rsidRDefault="00465DE1" w:rsidP="002E35BB">
            <w:pPr>
              <w:pStyle w:val="a3"/>
              <w:spacing w:after="0"/>
              <w:ind w:left="0"/>
            </w:pPr>
          </w:p>
          <w:p w:rsidR="00465DE1" w:rsidRPr="00B77848" w:rsidRDefault="00465DE1" w:rsidP="002E35BB">
            <w:pPr>
              <w:pStyle w:val="a3"/>
              <w:spacing w:after="0"/>
              <w:ind w:left="0"/>
              <w:jc w:val="right"/>
            </w:pPr>
            <w:r w:rsidRPr="00B77848">
              <w:t>К</w:t>
            </w:r>
            <w:r w:rsidRPr="0002716B">
              <w:rPr>
                <w:position w:val="-6"/>
              </w:rPr>
              <w:t xml:space="preserve">л </w:t>
            </w:r>
            <w:r w:rsidRPr="00B77848">
              <w:t>=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pStyle w:val="a3"/>
              <w:spacing w:after="0"/>
              <w:jc w:val="center"/>
              <w:rPr>
                <w:position w:val="-6"/>
              </w:rPr>
            </w:pPr>
            <w:r w:rsidRPr="0002716B">
              <w:rPr>
                <w:position w:val="-6"/>
              </w:rPr>
              <w:t>Стоимость ликвидированных ОС</w:t>
            </w:r>
          </w:p>
        </w:tc>
      </w:tr>
      <w:tr w:rsidR="00465DE1" w:rsidRPr="0002716B" w:rsidTr="002E35BB">
        <w:tc>
          <w:tcPr>
            <w:tcW w:w="1620" w:type="dxa"/>
            <w:vMerge/>
          </w:tcPr>
          <w:p w:rsidR="00465DE1" w:rsidRPr="00B77848" w:rsidRDefault="00465DE1" w:rsidP="002E35BB">
            <w:pPr>
              <w:pStyle w:val="a3"/>
              <w:spacing w:after="0"/>
              <w:ind w:left="0"/>
            </w:pP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465DE1" w:rsidRPr="0002716B" w:rsidRDefault="00465DE1" w:rsidP="002E35BB">
            <w:pPr>
              <w:pStyle w:val="a3"/>
              <w:spacing w:after="0"/>
              <w:ind w:left="0"/>
              <w:jc w:val="center"/>
              <w:rPr>
                <w:position w:val="-6"/>
              </w:rPr>
            </w:pPr>
            <w:r w:rsidRPr="0002716B">
              <w:rPr>
                <w:position w:val="-6"/>
              </w:rPr>
              <w:t>Стоимость ОС на начало периода</w:t>
            </w:r>
          </w:p>
        </w:tc>
      </w:tr>
    </w:tbl>
    <w:p w:rsidR="00465DE1" w:rsidRPr="00B77848" w:rsidRDefault="00465DE1" w:rsidP="00465DE1">
      <w:pPr>
        <w:pStyle w:val="a3"/>
        <w:spacing w:after="0"/>
        <w:jc w:val="center"/>
        <w:rPr>
          <w:position w:val="-6"/>
        </w:rPr>
      </w:pPr>
    </w:p>
    <w:p w:rsidR="00465DE1" w:rsidRPr="00B77848" w:rsidRDefault="00465DE1" w:rsidP="00465DE1">
      <w:pPr>
        <w:pStyle w:val="a3"/>
        <w:spacing w:after="0"/>
      </w:pPr>
      <w:r w:rsidRPr="00B77848">
        <w:t>5. Коэффициент прироста К</w:t>
      </w:r>
      <w:proofErr w:type="spellStart"/>
      <w:r w:rsidRPr="00B77848">
        <w:rPr>
          <w:position w:val="-6"/>
        </w:rPr>
        <w:t>пр</w:t>
      </w:r>
      <w:proofErr w:type="spellEnd"/>
      <w:r w:rsidRPr="00B77848">
        <w:t xml:space="preserve">: </w:t>
      </w:r>
    </w:p>
    <w:tbl>
      <w:tblPr>
        <w:tblW w:w="0" w:type="auto"/>
        <w:tblInd w:w="1188" w:type="dxa"/>
        <w:tblLook w:val="01E0"/>
      </w:tblPr>
      <w:tblGrid>
        <w:gridCol w:w="1620"/>
        <w:gridCol w:w="6300"/>
      </w:tblGrid>
      <w:tr w:rsidR="00465DE1" w:rsidRPr="0002716B" w:rsidTr="002E35BB">
        <w:tc>
          <w:tcPr>
            <w:tcW w:w="1620" w:type="dxa"/>
            <w:vMerge w:val="restart"/>
          </w:tcPr>
          <w:p w:rsidR="00465DE1" w:rsidRPr="00B77848" w:rsidRDefault="00465DE1" w:rsidP="002E35BB">
            <w:pPr>
              <w:pStyle w:val="a3"/>
              <w:spacing w:after="0"/>
              <w:ind w:left="0"/>
            </w:pPr>
          </w:p>
          <w:p w:rsidR="00465DE1" w:rsidRPr="00B77848" w:rsidRDefault="00465DE1" w:rsidP="002E35BB">
            <w:pPr>
              <w:pStyle w:val="a3"/>
              <w:spacing w:after="0"/>
              <w:ind w:left="0"/>
              <w:jc w:val="right"/>
            </w:pPr>
            <w:r w:rsidRPr="00B77848">
              <w:t>К</w:t>
            </w:r>
            <w:proofErr w:type="spellStart"/>
            <w:r w:rsidRPr="0002716B">
              <w:rPr>
                <w:position w:val="-6"/>
              </w:rPr>
              <w:t>пр</w:t>
            </w:r>
            <w:proofErr w:type="spellEnd"/>
            <w:r w:rsidRPr="0002716B">
              <w:rPr>
                <w:position w:val="-6"/>
              </w:rPr>
              <w:t xml:space="preserve"> </w:t>
            </w:r>
            <w:r w:rsidRPr="00B77848">
              <w:t>=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pStyle w:val="a3"/>
              <w:spacing w:after="0"/>
              <w:jc w:val="center"/>
              <w:rPr>
                <w:position w:val="-6"/>
              </w:rPr>
            </w:pPr>
            <w:r w:rsidRPr="0002716B">
              <w:rPr>
                <w:position w:val="-6"/>
              </w:rPr>
              <w:t>Стоимость вводимых ОС – Стоимость выбывших ОС</w:t>
            </w:r>
          </w:p>
        </w:tc>
      </w:tr>
      <w:tr w:rsidR="00465DE1" w:rsidRPr="0002716B" w:rsidTr="002E35BB">
        <w:tc>
          <w:tcPr>
            <w:tcW w:w="1620" w:type="dxa"/>
            <w:vMerge/>
          </w:tcPr>
          <w:p w:rsidR="00465DE1" w:rsidRPr="00B77848" w:rsidRDefault="00465DE1" w:rsidP="002E35BB">
            <w:pPr>
              <w:pStyle w:val="a3"/>
              <w:spacing w:after="0"/>
              <w:ind w:left="0"/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465DE1" w:rsidRPr="0002716B" w:rsidRDefault="00465DE1" w:rsidP="002E35BB">
            <w:pPr>
              <w:pStyle w:val="a3"/>
              <w:spacing w:after="0"/>
              <w:ind w:left="0"/>
              <w:jc w:val="center"/>
              <w:rPr>
                <w:position w:val="-6"/>
              </w:rPr>
            </w:pPr>
            <w:r w:rsidRPr="0002716B">
              <w:rPr>
                <w:position w:val="-6"/>
              </w:rPr>
              <w:t>Стоимость ОС на конец периода</w:t>
            </w:r>
          </w:p>
        </w:tc>
      </w:tr>
    </w:tbl>
    <w:p w:rsidR="00465DE1" w:rsidRPr="00B77848" w:rsidRDefault="00465DE1" w:rsidP="00465DE1">
      <w:pPr>
        <w:pStyle w:val="a3"/>
        <w:spacing w:after="0"/>
      </w:pPr>
    </w:p>
    <w:p w:rsidR="00465DE1" w:rsidRPr="00B77848" w:rsidRDefault="00465DE1" w:rsidP="00465DE1">
      <w:pPr>
        <w:pStyle w:val="a3"/>
        <w:spacing w:after="0"/>
      </w:pPr>
      <w:r w:rsidRPr="00B77848">
        <w:t>6. Коэффициент замены К</w:t>
      </w:r>
      <w:r w:rsidRPr="00B77848">
        <w:rPr>
          <w:position w:val="-6"/>
        </w:rPr>
        <w:t>зам</w:t>
      </w:r>
      <w:r w:rsidRPr="00B77848">
        <w:t xml:space="preserve">: </w:t>
      </w:r>
    </w:p>
    <w:tbl>
      <w:tblPr>
        <w:tblW w:w="0" w:type="auto"/>
        <w:tblInd w:w="1188" w:type="dxa"/>
        <w:tblLook w:val="01E0"/>
      </w:tblPr>
      <w:tblGrid>
        <w:gridCol w:w="1260"/>
        <w:gridCol w:w="5580"/>
      </w:tblGrid>
      <w:tr w:rsidR="00465DE1" w:rsidRPr="0002716B" w:rsidTr="002E35BB">
        <w:tc>
          <w:tcPr>
            <w:tcW w:w="1260" w:type="dxa"/>
            <w:vMerge w:val="restart"/>
          </w:tcPr>
          <w:p w:rsidR="00465DE1" w:rsidRPr="00B77848" w:rsidRDefault="00465DE1" w:rsidP="002E35BB">
            <w:pPr>
              <w:pStyle w:val="a3"/>
              <w:spacing w:after="0"/>
              <w:ind w:left="0"/>
              <w:jc w:val="right"/>
            </w:pPr>
            <w:r w:rsidRPr="00B77848">
              <w:t>К</w:t>
            </w:r>
            <w:r w:rsidRPr="0002716B">
              <w:rPr>
                <w:position w:val="-6"/>
              </w:rPr>
              <w:t xml:space="preserve">зам </w:t>
            </w:r>
            <w:r w:rsidRPr="00B77848">
              <w:t>=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pStyle w:val="a3"/>
              <w:spacing w:after="0"/>
              <w:ind w:left="0"/>
              <w:jc w:val="center"/>
              <w:rPr>
                <w:position w:val="-6"/>
              </w:rPr>
            </w:pPr>
            <w:r w:rsidRPr="0002716B">
              <w:rPr>
                <w:position w:val="-6"/>
              </w:rPr>
              <w:t>Стоимость выбывших в результате износа ОС</w:t>
            </w:r>
          </w:p>
        </w:tc>
      </w:tr>
      <w:tr w:rsidR="00465DE1" w:rsidRPr="0002716B" w:rsidTr="002E35BB">
        <w:tc>
          <w:tcPr>
            <w:tcW w:w="1260" w:type="dxa"/>
            <w:vMerge/>
          </w:tcPr>
          <w:p w:rsidR="00465DE1" w:rsidRPr="00B77848" w:rsidRDefault="00465DE1" w:rsidP="002E35BB">
            <w:pPr>
              <w:pStyle w:val="a3"/>
              <w:spacing w:after="0"/>
              <w:ind w:left="0"/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465DE1" w:rsidRPr="0002716B" w:rsidRDefault="00465DE1" w:rsidP="002E35BB">
            <w:pPr>
              <w:pStyle w:val="a3"/>
              <w:spacing w:after="0"/>
              <w:ind w:left="0"/>
              <w:jc w:val="center"/>
              <w:rPr>
                <w:position w:val="-6"/>
              </w:rPr>
            </w:pPr>
            <w:r w:rsidRPr="0002716B">
              <w:rPr>
                <w:position w:val="-6"/>
              </w:rPr>
              <w:t>Стоимость вновь поступивших ОС</w:t>
            </w:r>
          </w:p>
        </w:tc>
      </w:tr>
    </w:tbl>
    <w:p w:rsidR="00465DE1" w:rsidRPr="00B77848" w:rsidRDefault="00465DE1" w:rsidP="00465DE1">
      <w:pPr>
        <w:pStyle w:val="a3"/>
        <w:spacing w:after="0"/>
        <w:rPr>
          <w:position w:val="-6"/>
        </w:rPr>
      </w:pPr>
      <w:r w:rsidRPr="00B77848">
        <w:t>7. Коэффициент расширения парка машин и оборудования К</w:t>
      </w:r>
      <w:proofErr w:type="spellStart"/>
      <w:r w:rsidRPr="00B77848">
        <w:rPr>
          <w:position w:val="-6"/>
        </w:rPr>
        <w:t>расш</w:t>
      </w:r>
      <w:proofErr w:type="spellEnd"/>
      <w:r w:rsidRPr="00B77848">
        <w:t xml:space="preserve">: </w:t>
      </w:r>
      <w:r w:rsidRPr="00B77848">
        <w:rPr>
          <w:position w:val="-6"/>
        </w:rPr>
        <w:t xml:space="preserve">         </w:t>
      </w:r>
    </w:p>
    <w:p w:rsidR="00465DE1" w:rsidRPr="00B77848" w:rsidRDefault="00465DE1" w:rsidP="00465DE1">
      <w:pPr>
        <w:pStyle w:val="a3"/>
        <w:spacing w:after="0"/>
        <w:jc w:val="center"/>
      </w:pPr>
      <w:r w:rsidRPr="00B77848">
        <w:t>К</w:t>
      </w:r>
      <w:proofErr w:type="spellStart"/>
      <w:r w:rsidRPr="00B77848">
        <w:rPr>
          <w:position w:val="-6"/>
        </w:rPr>
        <w:t>расш</w:t>
      </w:r>
      <w:proofErr w:type="spellEnd"/>
      <w:r w:rsidRPr="00B77848">
        <w:rPr>
          <w:position w:val="-6"/>
        </w:rPr>
        <w:t xml:space="preserve"> </w:t>
      </w:r>
      <w:r w:rsidRPr="00B77848">
        <w:t>= 1 –</w:t>
      </w:r>
      <w:r w:rsidRPr="00B77848">
        <w:rPr>
          <w:position w:val="-6"/>
        </w:rPr>
        <w:t xml:space="preserve"> </w:t>
      </w:r>
      <w:r w:rsidRPr="00B77848">
        <w:t>К</w:t>
      </w:r>
      <w:r w:rsidRPr="00B77848">
        <w:rPr>
          <w:position w:val="-6"/>
        </w:rPr>
        <w:t>зам.</w:t>
      </w:r>
    </w:p>
    <w:p w:rsidR="00465DE1" w:rsidRPr="00B77848" w:rsidRDefault="00465DE1" w:rsidP="00465DE1">
      <w:pPr>
        <w:ind w:firstLine="708"/>
        <w:jc w:val="both"/>
        <w:rPr>
          <w:b/>
          <w:i/>
        </w:rPr>
      </w:pPr>
    </w:p>
    <w:p w:rsidR="00465DE1" w:rsidRPr="00B77848" w:rsidRDefault="00465DE1" w:rsidP="00465DE1">
      <w:pPr>
        <w:ind w:firstLine="708"/>
        <w:jc w:val="both"/>
        <w:rPr>
          <w:b/>
          <w:i/>
        </w:rPr>
      </w:pPr>
      <w:r w:rsidRPr="00B77848">
        <w:rPr>
          <w:b/>
          <w:i/>
          <w:lang w:val="en-US"/>
        </w:rPr>
        <w:t>III</w:t>
      </w:r>
      <w:r w:rsidRPr="00B77848">
        <w:rPr>
          <w:b/>
          <w:i/>
        </w:rPr>
        <w:t>. Техническое состояние ОПФ характеризуется показателями:</w:t>
      </w:r>
    </w:p>
    <w:p w:rsidR="00465DE1" w:rsidRPr="00B77848" w:rsidRDefault="00465DE1" w:rsidP="00465DE1">
      <w:pPr>
        <w:ind w:firstLine="708"/>
        <w:jc w:val="both"/>
      </w:pPr>
      <w:r w:rsidRPr="00B77848">
        <w:t>1. Коэффициент годности (К</w:t>
      </w:r>
      <w:r w:rsidRPr="00B77848">
        <w:rPr>
          <w:position w:val="-6"/>
        </w:rPr>
        <w:t>э</w:t>
      </w:r>
      <w:r w:rsidRPr="00B77848">
        <w:t>):</w:t>
      </w:r>
    </w:p>
    <w:tbl>
      <w:tblPr>
        <w:tblW w:w="0" w:type="auto"/>
        <w:tblInd w:w="2628" w:type="dxa"/>
        <w:tblLook w:val="01E0"/>
      </w:tblPr>
      <w:tblGrid>
        <w:gridCol w:w="900"/>
        <w:gridCol w:w="3600"/>
        <w:gridCol w:w="1260"/>
      </w:tblGrid>
      <w:tr w:rsidR="00465DE1" w:rsidRPr="00B77848" w:rsidTr="002E35BB">
        <w:tc>
          <w:tcPr>
            <w:tcW w:w="90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right"/>
            </w:pPr>
            <w:proofErr w:type="gramStart"/>
            <w:r w:rsidRPr="00B77848">
              <w:t>К</w:t>
            </w:r>
            <w:r w:rsidRPr="0002716B">
              <w:rPr>
                <w:position w:val="-6"/>
              </w:rPr>
              <w:t>г</w:t>
            </w:r>
            <w:proofErr w:type="gramEnd"/>
            <w:r w:rsidRPr="0002716B">
              <w:rPr>
                <w:position w:val="-6"/>
              </w:rPr>
              <w:t xml:space="preserve">  </w:t>
            </w:r>
            <w:r w:rsidRPr="00B77848">
              <w:t>=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B77848">
              <w:t>Остаточная стоимость ОС</w:t>
            </w:r>
          </w:p>
        </w:tc>
        <w:tc>
          <w:tcPr>
            <w:tcW w:w="126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both"/>
            </w:pPr>
            <w:r w:rsidRPr="00B77848">
              <w:t xml:space="preserve">,         </w:t>
            </w:r>
          </w:p>
        </w:tc>
      </w:tr>
      <w:tr w:rsidR="00465DE1" w:rsidRPr="00B77848" w:rsidTr="002E35BB">
        <w:tc>
          <w:tcPr>
            <w:tcW w:w="900" w:type="dxa"/>
            <w:vMerge/>
          </w:tcPr>
          <w:p w:rsidR="00465DE1" w:rsidRPr="00B77848" w:rsidRDefault="00465DE1" w:rsidP="002E35BB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B77848">
              <w:t>Первоначальная стоимость ОС</w:t>
            </w:r>
          </w:p>
        </w:tc>
        <w:tc>
          <w:tcPr>
            <w:tcW w:w="1260" w:type="dxa"/>
            <w:vMerge/>
          </w:tcPr>
          <w:p w:rsidR="00465DE1" w:rsidRPr="00B77848" w:rsidRDefault="00465DE1" w:rsidP="002E35BB">
            <w:pPr>
              <w:jc w:val="both"/>
            </w:pPr>
          </w:p>
        </w:tc>
      </w:tr>
    </w:tbl>
    <w:p w:rsidR="00465DE1" w:rsidRPr="00B77848" w:rsidRDefault="00465DE1" w:rsidP="00465DE1">
      <w:pPr>
        <w:ind w:firstLine="708"/>
        <w:jc w:val="both"/>
      </w:pPr>
    </w:p>
    <w:p w:rsidR="00465DE1" w:rsidRPr="00B77848" w:rsidRDefault="00465DE1" w:rsidP="00465DE1">
      <w:pPr>
        <w:ind w:firstLine="708"/>
        <w:jc w:val="both"/>
      </w:pPr>
      <w:r w:rsidRPr="00B77848">
        <w:t>2. Коэффициент износа (К</w:t>
      </w:r>
      <w:r w:rsidRPr="00B77848">
        <w:rPr>
          <w:position w:val="-6"/>
        </w:rPr>
        <w:t>и</w:t>
      </w:r>
      <w:r w:rsidRPr="00B77848">
        <w:t>):</w:t>
      </w:r>
    </w:p>
    <w:tbl>
      <w:tblPr>
        <w:tblW w:w="0" w:type="auto"/>
        <w:tblInd w:w="2628" w:type="dxa"/>
        <w:tblLook w:val="01E0"/>
      </w:tblPr>
      <w:tblGrid>
        <w:gridCol w:w="900"/>
        <w:gridCol w:w="4140"/>
        <w:gridCol w:w="1260"/>
      </w:tblGrid>
      <w:tr w:rsidR="00465DE1" w:rsidRPr="00B77848" w:rsidTr="002E35BB">
        <w:tc>
          <w:tcPr>
            <w:tcW w:w="90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right"/>
            </w:pPr>
            <w:r w:rsidRPr="00B77848">
              <w:t>К</w:t>
            </w:r>
            <w:r w:rsidRPr="0002716B">
              <w:rPr>
                <w:position w:val="-6"/>
              </w:rPr>
              <w:t xml:space="preserve">и  </w:t>
            </w:r>
            <w:r w:rsidRPr="00B77848">
              <w:t>=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B77848">
              <w:t>Сумма накопленной амортизации ОС</w:t>
            </w:r>
          </w:p>
        </w:tc>
        <w:tc>
          <w:tcPr>
            <w:tcW w:w="126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both"/>
            </w:pPr>
            <w:r w:rsidRPr="00B77848">
              <w:t xml:space="preserve">,         </w:t>
            </w:r>
          </w:p>
        </w:tc>
      </w:tr>
      <w:tr w:rsidR="00465DE1" w:rsidRPr="00B77848" w:rsidTr="002E35BB">
        <w:tc>
          <w:tcPr>
            <w:tcW w:w="900" w:type="dxa"/>
            <w:vMerge/>
          </w:tcPr>
          <w:p w:rsidR="00465DE1" w:rsidRPr="00B77848" w:rsidRDefault="00465DE1" w:rsidP="002E35BB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B77848">
              <w:t>Первоначальная стоимость ОС</w:t>
            </w:r>
          </w:p>
        </w:tc>
        <w:tc>
          <w:tcPr>
            <w:tcW w:w="1260" w:type="dxa"/>
            <w:vMerge/>
          </w:tcPr>
          <w:p w:rsidR="00465DE1" w:rsidRPr="00B77848" w:rsidRDefault="00465DE1" w:rsidP="002E35BB">
            <w:pPr>
              <w:jc w:val="both"/>
            </w:pPr>
          </w:p>
        </w:tc>
      </w:tr>
    </w:tbl>
    <w:p w:rsidR="00465DE1" w:rsidRPr="00B77848" w:rsidRDefault="00465DE1" w:rsidP="00465DE1">
      <w:pPr>
        <w:ind w:firstLine="708"/>
        <w:jc w:val="center"/>
      </w:pPr>
      <w:proofErr w:type="gramStart"/>
      <w:r w:rsidRPr="00B77848">
        <w:t>К</w:t>
      </w:r>
      <w:r w:rsidRPr="00B77848">
        <w:rPr>
          <w:position w:val="-6"/>
        </w:rPr>
        <w:t>г</w:t>
      </w:r>
      <w:proofErr w:type="gramEnd"/>
      <w:r w:rsidRPr="00B77848">
        <w:rPr>
          <w:position w:val="-6"/>
        </w:rPr>
        <w:t xml:space="preserve"> </w:t>
      </w:r>
      <w:r w:rsidRPr="00B77848">
        <w:t>+ К</w:t>
      </w:r>
      <w:r w:rsidRPr="00B77848">
        <w:rPr>
          <w:position w:val="-6"/>
        </w:rPr>
        <w:t xml:space="preserve">и </w:t>
      </w:r>
      <w:r w:rsidRPr="00B77848">
        <w:t>= 1.</w:t>
      </w:r>
    </w:p>
    <w:p w:rsidR="00465DE1" w:rsidRPr="00B77848" w:rsidRDefault="00465DE1" w:rsidP="00465DE1">
      <w:pPr>
        <w:ind w:firstLine="708"/>
        <w:jc w:val="both"/>
        <w:rPr>
          <w:b/>
          <w:i/>
        </w:rPr>
      </w:pPr>
      <w:r w:rsidRPr="00B77848">
        <w:rPr>
          <w:b/>
          <w:i/>
          <w:lang w:val="en-US"/>
        </w:rPr>
        <w:t>IV</w:t>
      </w:r>
      <w:r w:rsidRPr="00B77848">
        <w:rPr>
          <w:b/>
          <w:i/>
        </w:rPr>
        <w:t>. Использование оборудования характеризуется показателями:</w:t>
      </w:r>
    </w:p>
    <w:p w:rsidR="00465DE1" w:rsidRPr="00B77848" w:rsidRDefault="00465DE1" w:rsidP="00465DE1">
      <w:pPr>
        <w:ind w:firstLine="708"/>
        <w:jc w:val="both"/>
      </w:pPr>
      <w:r w:rsidRPr="00B77848">
        <w:t xml:space="preserve">1. </w:t>
      </w:r>
      <w:r w:rsidRPr="00B77848">
        <w:rPr>
          <w:b/>
        </w:rPr>
        <w:t>Коэффициент экстенсивного использования оборудования</w:t>
      </w:r>
      <w:r w:rsidRPr="00B77848">
        <w:t xml:space="preserve"> определяется отношением фактического количества часов работы оборудования к количеству часов его работы по плану:</w:t>
      </w:r>
    </w:p>
    <w:p w:rsidR="00465DE1" w:rsidRPr="00B77848" w:rsidRDefault="00465DE1" w:rsidP="00465DE1">
      <w:pPr>
        <w:ind w:firstLine="708"/>
        <w:jc w:val="both"/>
      </w:pPr>
    </w:p>
    <w:tbl>
      <w:tblPr>
        <w:tblW w:w="0" w:type="auto"/>
        <w:tblInd w:w="3348" w:type="dxa"/>
        <w:tblLook w:val="01E0"/>
      </w:tblPr>
      <w:tblGrid>
        <w:gridCol w:w="1440"/>
        <w:gridCol w:w="900"/>
        <w:gridCol w:w="1260"/>
      </w:tblGrid>
      <w:tr w:rsidR="00465DE1" w:rsidRPr="00B77848" w:rsidTr="002E35BB">
        <w:tc>
          <w:tcPr>
            <w:tcW w:w="144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right"/>
            </w:pPr>
            <w:r w:rsidRPr="0002716B">
              <w:rPr>
                <w:b/>
              </w:rPr>
              <w:t>К</w:t>
            </w:r>
            <w:r w:rsidRPr="0002716B">
              <w:rPr>
                <w:b/>
                <w:position w:val="-6"/>
              </w:rPr>
              <w:t>э</w:t>
            </w:r>
            <w:r w:rsidRPr="0002716B">
              <w:rPr>
                <w:position w:val="-6"/>
              </w:rPr>
              <w:t xml:space="preserve">  </w:t>
            </w:r>
            <w:r w:rsidRPr="00B77848">
              <w:t>=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jc w:val="center"/>
              <w:rPr>
                <w:b/>
              </w:rPr>
            </w:pPr>
            <w:r w:rsidRPr="0002716B">
              <w:rPr>
                <w:b/>
              </w:rPr>
              <w:t>Ф</w:t>
            </w:r>
            <w:proofErr w:type="spellStart"/>
            <w:r w:rsidRPr="0002716B">
              <w:rPr>
                <w:b/>
                <w:position w:val="-6"/>
              </w:rPr>
              <w:t>ф</w:t>
            </w:r>
            <w:proofErr w:type="spellEnd"/>
          </w:p>
        </w:tc>
        <w:tc>
          <w:tcPr>
            <w:tcW w:w="126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both"/>
            </w:pPr>
            <w:r w:rsidRPr="00B77848">
              <w:t xml:space="preserve">,         </w:t>
            </w:r>
          </w:p>
        </w:tc>
      </w:tr>
      <w:tr w:rsidR="00465DE1" w:rsidRPr="00B77848" w:rsidTr="002E35BB">
        <w:tc>
          <w:tcPr>
            <w:tcW w:w="1440" w:type="dxa"/>
            <w:vMerge/>
          </w:tcPr>
          <w:p w:rsidR="00465DE1" w:rsidRPr="00B77848" w:rsidRDefault="00465DE1" w:rsidP="002E35B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02716B">
              <w:rPr>
                <w:b/>
              </w:rPr>
              <w:t>Ф</w:t>
            </w:r>
            <w:r w:rsidRPr="0002716B">
              <w:rPr>
                <w:b/>
                <w:position w:val="-6"/>
              </w:rPr>
              <w:t>эф</w:t>
            </w:r>
            <w:r w:rsidRPr="0002716B">
              <w:rPr>
                <w:b/>
                <w:position w:val="-6"/>
                <w:lang w:val="en-US"/>
              </w:rPr>
              <w:t xml:space="preserve"> </w:t>
            </w:r>
          </w:p>
        </w:tc>
        <w:tc>
          <w:tcPr>
            <w:tcW w:w="1260" w:type="dxa"/>
            <w:vMerge/>
          </w:tcPr>
          <w:p w:rsidR="00465DE1" w:rsidRPr="00B77848" w:rsidRDefault="00465DE1" w:rsidP="002E35BB">
            <w:pPr>
              <w:jc w:val="both"/>
            </w:pPr>
          </w:p>
        </w:tc>
      </w:tr>
    </w:tbl>
    <w:p w:rsidR="00465DE1" w:rsidRPr="00B77848" w:rsidRDefault="00465DE1" w:rsidP="00465DE1">
      <w:pPr>
        <w:ind w:firstLine="708"/>
        <w:jc w:val="both"/>
      </w:pPr>
    </w:p>
    <w:p w:rsidR="00465DE1" w:rsidRPr="00B77848" w:rsidRDefault="00465DE1" w:rsidP="00465DE1">
      <w:pPr>
        <w:ind w:firstLine="708"/>
        <w:jc w:val="both"/>
      </w:pPr>
      <w:r w:rsidRPr="00B77848">
        <w:t>где Ф</w:t>
      </w:r>
      <w:proofErr w:type="spellStart"/>
      <w:r w:rsidRPr="00B77848">
        <w:rPr>
          <w:position w:val="-6"/>
        </w:rPr>
        <w:t>ф</w:t>
      </w:r>
      <w:proofErr w:type="spellEnd"/>
      <w:r w:rsidRPr="00B77848">
        <w:t xml:space="preserve"> - фактически отработанное оборудованием время, </w:t>
      </w:r>
      <w:proofErr w:type="gramStart"/>
      <w:r w:rsidRPr="00B77848">
        <w:t>ч</w:t>
      </w:r>
      <w:proofErr w:type="gramEnd"/>
      <w:r w:rsidRPr="00B77848">
        <w:t>.;</w:t>
      </w:r>
    </w:p>
    <w:p w:rsidR="00465DE1" w:rsidRPr="00B77848" w:rsidRDefault="00465DE1" w:rsidP="00465DE1">
      <w:pPr>
        <w:ind w:firstLine="708"/>
        <w:jc w:val="both"/>
      </w:pPr>
      <w:r w:rsidRPr="00B77848">
        <w:lastRenderedPageBreak/>
        <w:t>Ф</w:t>
      </w:r>
      <w:r w:rsidRPr="00B77848">
        <w:rPr>
          <w:position w:val="-6"/>
        </w:rPr>
        <w:t>эф</w:t>
      </w:r>
      <w:r w:rsidRPr="00B77848">
        <w:t xml:space="preserve"> – плановый эффективный фонд времени оборудования за тот же период, </w:t>
      </w:r>
      <w:proofErr w:type="gramStart"/>
      <w:r w:rsidRPr="00B77848">
        <w:t>ч</w:t>
      </w:r>
      <w:proofErr w:type="gramEnd"/>
      <w:r w:rsidRPr="00B77848">
        <w:t>.</w:t>
      </w:r>
    </w:p>
    <w:p w:rsidR="00465DE1" w:rsidRPr="00B77848" w:rsidRDefault="00465DE1" w:rsidP="00465DE1">
      <w:pPr>
        <w:ind w:firstLine="708"/>
        <w:jc w:val="both"/>
      </w:pPr>
      <w:r w:rsidRPr="00B77848">
        <w:t xml:space="preserve">2. </w:t>
      </w:r>
      <w:r w:rsidRPr="00B77848">
        <w:rPr>
          <w:b/>
        </w:rPr>
        <w:t>Коэффициент интенсивного использования оборудования</w:t>
      </w:r>
      <w:r w:rsidRPr="00B77848">
        <w:t xml:space="preserve"> определяется отношением фактической производительности оборудования к его технической (паспортной) производительности:</w:t>
      </w:r>
    </w:p>
    <w:tbl>
      <w:tblPr>
        <w:tblW w:w="0" w:type="auto"/>
        <w:tblInd w:w="3348" w:type="dxa"/>
        <w:tblLook w:val="01E0"/>
      </w:tblPr>
      <w:tblGrid>
        <w:gridCol w:w="1440"/>
        <w:gridCol w:w="900"/>
        <w:gridCol w:w="1260"/>
      </w:tblGrid>
      <w:tr w:rsidR="00465DE1" w:rsidRPr="00B77848" w:rsidTr="002E35BB">
        <w:tc>
          <w:tcPr>
            <w:tcW w:w="144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right"/>
            </w:pPr>
            <w:r w:rsidRPr="0002716B">
              <w:rPr>
                <w:b/>
              </w:rPr>
              <w:t>К</w:t>
            </w:r>
            <w:r w:rsidRPr="0002716B">
              <w:rPr>
                <w:b/>
                <w:position w:val="-6"/>
              </w:rPr>
              <w:t>и</w:t>
            </w:r>
            <w:r w:rsidRPr="0002716B">
              <w:rPr>
                <w:position w:val="-6"/>
              </w:rPr>
              <w:t xml:space="preserve">  </w:t>
            </w:r>
            <w:r w:rsidRPr="00B77848">
              <w:t>=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jc w:val="center"/>
              <w:rPr>
                <w:b/>
              </w:rPr>
            </w:pPr>
            <w:r w:rsidRPr="0002716B">
              <w:rPr>
                <w:b/>
              </w:rPr>
              <w:t>В</w:t>
            </w:r>
            <w:proofErr w:type="spellStart"/>
            <w:r w:rsidRPr="0002716B">
              <w:rPr>
                <w:b/>
                <w:position w:val="-6"/>
              </w:rPr>
              <w:t>ф</w:t>
            </w:r>
            <w:proofErr w:type="spellEnd"/>
          </w:p>
        </w:tc>
        <w:tc>
          <w:tcPr>
            <w:tcW w:w="126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both"/>
            </w:pPr>
            <w:r w:rsidRPr="00B77848">
              <w:t xml:space="preserve">,         </w:t>
            </w:r>
          </w:p>
        </w:tc>
      </w:tr>
      <w:tr w:rsidR="00465DE1" w:rsidRPr="00B77848" w:rsidTr="002E35BB">
        <w:tc>
          <w:tcPr>
            <w:tcW w:w="1440" w:type="dxa"/>
            <w:vMerge/>
          </w:tcPr>
          <w:p w:rsidR="00465DE1" w:rsidRPr="00B77848" w:rsidRDefault="00465DE1" w:rsidP="002E35B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02716B">
              <w:rPr>
                <w:b/>
              </w:rPr>
              <w:t>В</w:t>
            </w:r>
            <w:proofErr w:type="spellStart"/>
            <w:r w:rsidRPr="0002716B">
              <w:rPr>
                <w:b/>
                <w:position w:val="-6"/>
              </w:rPr>
              <w:t>пл</w:t>
            </w:r>
            <w:proofErr w:type="spellEnd"/>
            <w:r w:rsidRPr="0002716B">
              <w:rPr>
                <w:b/>
                <w:position w:val="-6"/>
                <w:lang w:val="en-US"/>
              </w:rPr>
              <w:t xml:space="preserve"> </w:t>
            </w:r>
          </w:p>
        </w:tc>
        <w:tc>
          <w:tcPr>
            <w:tcW w:w="1260" w:type="dxa"/>
            <w:vMerge/>
          </w:tcPr>
          <w:p w:rsidR="00465DE1" w:rsidRPr="00B77848" w:rsidRDefault="00465DE1" w:rsidP="002E35BB">
            <w:pPr>
              <w:jc w:val="both"/>
            </w:pPr>
          </w:p>
        </w:tc>
      </w:tr>
    </w:tbl>
    <w:p w:rsidR="00465DE1" w:rsidRPr="00B77848" w:rsidRDefault="00465DE1" w:rsidP="00465DE1">
      <w:pPr>
        <w:ind w:firstLine="708"/>
        <w:jc w:val="both"/>
      </w:pPr>
    </w:p>
    <w:p w:rsidR="00465DE1" w:rsidRPr="00B77848" w:rsidRDefault="00465DE1" w:rsidP="00465DE1">
      <w:pPr>
        <w:ind w:firstLine="708"/>
        <w:jc w:val="both"/>
      </w:pPr>
      <w:r w:rsidRPr="00B77848">
        <w:t>где В</w:t>
      </w:r>
      <w:proofErr w:type="spellStart"/>
      <w:r w:rsidRPr="00B77848">
        <w:rPr>
          <w:position w:val="-6"/>
        </w:rPr>
        <w:t>ф</w:t>
      </w:r>
      <w:proofErr w:type="spellEnd"/>
      <w:r w:rsidRPr="00B77848">
        <w:t xml:space="preserve"> – фактический объем выпуска продукции за период, руб.;</w:t>
      </w:r>
    </w:p>
    <w:p w:rsidR="00465DE1" w:rsidRPr="00B77848" w:rsidRDefault="00465DE1" w:rsidP="00465DE1">
      <w:pPr>
        <w:ind w:firstLine="708"/>
        <w:jc w:val="both"/>
      </w:pPr>
      <w:r w:rsidRPr="00B77848">
        <w:t>В</w:t>
      </w:r>
      <w:proofErr w:type="spellStart"/>
      <w:r w:rsidRPr="00B77848">
        <w:rPr>
          <w:position w:val="-6"/>
        </w:rPr>
        <w:t>пл</w:t>
      </w:r>
      <w:proofErr w:type="spellEnd"/>
      <w:r w:rsidRPr="00B77848">
        <w:t xml:space="preserve"> - установленный выпуск (выработка) за тот же период, руб.</w:t>
      </w:r>
    </w:p>
    <w:p w:rsidR="00465DE1" w:rsidRPr="00B77848" w:rsidRDefault="00465DE1" w:rsidP="00465DE1">
      <w:pPr>
        <w:ind w:firstLine="708"/>
        <w:jc w:val="both"/>
      </w:pPr>
      <w:r w:rsidRPr="00B77848">
        <w:t xml:space="preserve">3. </w:t>
      </w:r>
      <w:r w:rsidRPr="00B77848">
        <w:rPr>
          <w:b/>
        </w:rPr>
        <w:t>Коэффициент интегрального использования оборудования</w:t>
      </w:r>
      <w:r w:rsidRPr="00B77848">
        <w:t xml:space="preserve"> равен произведению коэффициентов интенсивного и экстенсивного использования оборудования и комплексно характеризует эксплуатацию его по времени и производительности:</w:t>
      </w:r>
    </w:p>
    <w:p w:rsidR="00465DE1" w:rsidRPr="00B77848" w:rsidRDefault="00465DE1" w:rsidP="00465DE1">
      <w:pPr>
        <w:ind w:firstLine="708"/>
        <w:jc w:val="center"/>
      </w:pPr>
      <w:r w:rsidRPr="00B77848">
        <w:rPr>
          <w:b/>
        </w:rPr>
        <w:t>К</w:t>
      </w:r>
      <w:proofErr w:type="spellStart"/>
      <w:r w:rsidRPr="00B77848">
        <w:rPr>
          <w:b/>
          <w:position w:val="-6"/>
        </w:rPr>
        <w:t>инт</w:t>
      </w:r>
      <w:proofErr w:type="spellEnd"/>
      <w:r w:rsidRPr="00B77848">
        <w:t xml:space="preserve">  = </w:t>
      </w:r>
      <w:r w:rsidRPr="00B77848">
        <w:rPr>
          <w:b/>
        </w:rPr>
        <w:t>К</w:t>
      </w:r>
      <w:r w:rsidRPr="00B77848">
        <w:rPr>
          <w:b/>
          <w:position w:val="-6"/>
        </w:rPr>
        <w:t>э</w:t>
      </w:r>
      <w:r w:rsidRPr="00B77848">
        <w:t xml:space="preserve"> * </w:t>
      </w:r>
      <w:r w:rsidRPr="00B77848">
        <w:rPr>
          <w:b/>
        </w:rPr>
        <w:t>К</w:t>
      </w:r>
      <w:r w:rsidRPr="00B77848">
        <w:rPr>
          <w:b/>
          <w:position w:val="-6"/>
        </w:rPr>
        <w:t>и</w:t>
      </w:r>
      <w:proofErr w:type="gramStart"/>
      <w:r w:rsidRPr="00B77848">
        <w:t xml:space="preserve"> .</w:t>
      </w:r>
      <w:proofErr w:type="gramEnd"/>
    </w:p>
    <w:p w:rsidR="00465DE1" w:rsidRPr="00B77848" w:rsidRDefault="00465DE1" w:rsidP="00465DE1">
      <w:pPr>
        <w:ind w:firstLine="708"/>
        <w:jc w:val="both"/>
      </w:pPr>
      <w:r w:rsidRPr="00B77848">
        <w:t xml:space="preserve">4. </w:t>
      </w:r>
      <w:r w:rsidRPr="00B77848">
        <w:rPr>
          <w:b/>
        </w:rPr>
        <w:t>Коэффициент сменности работы оборудования</w:t>
      </w:r>
      <w:r w:rsidRPr="00B77848">
        <w:t xml:space="preserve"> – отношение общего количества </w:t>
      </w:r>
      <w:proofErr w:type="gramStart"/>
      <w:r w:rsidRPr="00B77848">
        <w:t>отработанных</w:t>
      </w:r>
      <w:proofErr w:type="gramEnd"/>
      <w:r w:rsidRPr="00B77848">
        <w:t xml:space="preserve"> </w:t>
      </w:r>
      <w:proofErr w:type="spellStart"/>
      <w:r w:rsidRPr="00B77848">
        <w:t>машино-смен</w:t>
      </w:r>
      <w:proofErr w:type="spellEnd"/>
      <w:r w:rsidRPr="00B77848">
        <w:t xml:space="preserve"> к числу установленного оборудования:</w:t>
      </w:r>
    </w:p>
    <w:p w:rsidR="00465DE1" w:rsidRPr="00B77848" w:rsidRDefault="00465DE1" w:rsidP="00465DE1">
      <w:pPr>
        <w:ind w:firstLine="708"/>
        <w:jc w:val="both"/>
      </w:pPr>
    </w:p>
    <w:tbl>
      <w:tblPr>
        <w:tblW w:w="0" w:type="auto"/>
        <w:tblInd w:w="3348" w:type="dxa"/>
        <w:tblLook w:val="01E0"/>
      </w:tblPr>
      <w:tblGrid>
        <w:gridCol w:w="1440"/>
        <w:gridCol w:w="900"/>
        <w:gridCol w:w="1260"/>
      </w:tblGrid>
      <w:tr w:rsidR="00465DE1" w:rsidRPr="00B77848" w:rsidTr="002E35BB">
        <w:tc>
          <w:tcPr>
            <w:tcW w:w="144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right"/>
            </w:pPr>
            <w:r w:rsidRPr="0002716B">
              <w:rPr>
                <w:b/>
              </w:rPr>
              <w:t>К</w:t>
            </w:r>
            <w:r w:rsidRPr="0002716B">
              <w:rPr>
                <w:b/>
                <w:position w:val="-6"/>
              </w:rPr>
              <w:t>см</w:t>
            </w:r>
            <w:r w:rsidRPr="0002716B">
              <w:rPr>
                <w:position w:val="-6"/>
              </w:rPr>
              <w:t xml:space="preserve">  </w:t>
            </w:r>
            <w:r w:rsidRPr="00B77848">
              <w:t>=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jc w:val="center"/>
              <w:rPr>
                <w:b/>
              </w:rPr>
            </w:pPr>
            <w:r w:rsidRPr="0002716B">
              <w:rPr>
                <w:b/>
                <w:lang w:val="en-US"/>
              </w:rPr>
              <w:t>t</w:t>
            </w:r>
            <w:r w:rsidRPr="0002716B">
              <w:rPr>
                <w:b/>
                <w:position w:val="-6"/>
              </w:rPr>
              <w:t>с</w:t>
            </w:r>
          </w:p>
        </w:tc>
        <w:tc>
          <w:tcPr>
            <w:tcW w:w="126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both"/>
            </w:pPr>
            <w:r w:rsidRPr="00B77848">
              <w:t xml:space="preserve">         </w:t>
            </w:r>
          </w:p>
        </w:tc>
      </w:tr>
      <w:tr w:rsidR="00465DE1" w:rsidRPr="00B77848" w:rsidTr="002E35BB">
        <w:tc>
          <w:tcPr>
            <w:tcW w:w="1440" w:type="dxa"/>
            <w:vMerge/>
          </w:tcPr>
          <w:p w:rsidR="00465DE1" w:rsidRPr="00B77848" w:rsidRDefault="00465DE1" w:rsidP="002E35B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02716B">
              <w:rPr>
                <w:b/>
                <w:lang w:val="en-US"/>
              </w:rPr>
              <w:t>N</w:t>
            </w:r>
            <w:r w:rsidRPr="0002716B">
              <w:rPr>
                <w:b/>
                <w:position w:val="-6"/>
                <w:lang w:val="en-US"/>
              </w:rPr>
              <w:t xml:space="preserve"> </w:t>
            </w:r>
          </w:p>
        </w:tc>
        <w:tc>
          <w:tcPr>
            <w:tcW w:w="1260" w:type="dxa"/>
            <w:vMerge/>
          </w:tcPr>
          <w:p w:rsidR="00465DE1" w:rsidRPr="00B77848" w:rsidRDefault="00465DE1" w:rsidP="002E35BB">
            <w:pPr>
              <w:jc w:val="both"/>
            </w:pPr>
          </w:p>
        </w:tc>
      </w:tr>
    </w:tbl>
    <w:p w:rsidR="00465DE1" w:rsidRPr="00B77848" w:rsidRDefault="00465DE1" w:rsidP="00465DE1">
      <w:pPr>
        <w:ind w:firstLine="708"/>
        <w:jc w:val="both"/>
      </w:pPr>
    </w:p>
    <w:p w:rsidR="00465DE1" w:rsidRPr="00B77848" w:rsidRDefault="00465DE1" w:rsidP="00465DE1">
      <w:pPr>
        <w:ind w:firstLine="708"/>
        <w:jc w:val="both"/>
      </w:pPr>
      <w:r w:rsidRPr="00B77848">
        <w:t xml:space="preserve">или </w:t>
      </w:r>
    </w:p>
    <w:tbl>
      <w:tblPr>
        <w:tblW w:w="0" w:type="auto"/>
        <w:tblInd w:w="2448" w:type="dxa"/>
        <w:tblLook w:val="01E0"/>
      </w:tblPr>
      <w:tblGrid>
        <w:gridCol w:w="1440"/>
        <w:gridCol w:w="2700"/>
        <w:gridCol w:w="1260"/>
      </w:tblGrid>
      <w:tr w:rsidR="00465DE1" w:rsidRPr="00B77848" w:rsidTr="002E35BB">
        <w:tc>
          <w:tcPr>
            <w:tcW w:w="144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right"/>
            </w:pPr>
            <w:r w:rsidRPr="0002716B">
              <w:rPr>
                <w:b/>
              </w:rPr>
              <w:t>К</w:t>
            </w:r>
            <w:r w:rsidRPr="0002716B">
              <w:rPr>
                <w:b/>
                <w:position w:val="-6"/>
              </w:rPr>
              <w:t>см</w:t>
            </w:r>
            <w:r w:rsidRPr="0002716B">
              <w:rPr>
                <w:position w:val="-6"/>
              </w:rPr>
              <w:t xml:space="preserve">  </w:t>
            </w:r>
            <w:r w:rsidRPr="00B77848">
              <w:t>=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jc w:val="center"/>
              <w:rPr>
                <w:b/>
              </w:rPr>
            </w:pPr>
            <w:r w:rsidRPr="0002716B">
              <w:rPr>
                <w:b/>
              </w:rPr>
              <w:t>МС</w:t>
            </w:r>
            <w:proofErr w:type="gramStart"/>
            <w:r w:rsidRPr="0002716B">
              <w:rPr>
                <w:b/>
                <w:position w:val="-6"/>
                <w:sz w:val="20"/>
                <w:szCs w:val="20"/>
              </w:rPr>
              <w:t>1</w:t>
            </w:r>
            <w:proofErr w:type="gramEnd"/>
            <w:r w:rsidRPr="0002716B">
              <w:rPr>
                <w:b/>
              </w:rPr>
              <w:t>+ МС</w:t>
            </w:r>
            <w:r w:rsidRPr="0002716B">
              <w:rPr>
                <w:b/>
                <w:position w:val="-6"/>
                <w:sz w:val="20"/>
                <w:szCs w:val="20"/>
              </w:rPr>
              <w:t>2</w:t>
            </w:r>
            <w:r w:rsidRPr="0002716B">
              <w:rPr>
                <w:b/>
              </w:rPr>
              <w:t>+ МС</w:t>
            </w:r>
            <w:r w:rsidRPr="0002716B">
              <w:rPr>
                <w:b/>
                <w:position w:val="-6"/>
                <w:sz w:val="20"/>
                <w:szCs w:val="20"/>
              </w:rPr>
              <w:t>3</w:t>
            </w:r>
          </w:p>
        </w:tc>
        <w:tc>
          <w:tcPr>
            <w:tcW w:w="126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both"/>
            </w:pPr>
            <w:r w:rsidRPr="00B77848">
              <w:t xml:space="preserve">,      </w:t>
            </w:r>
          </w:p>
        </w:tc>
      </w:tr>
      <w:tr w:rsidR="00465DE1" w:rsidRPr="00B77848" w:rsidTr="002E35BB">
        <w:tc>
          <w:tcPr>
            <w:tcW w:w="1440" w:type="dxa"/>
            <w:vMerge/>
          </w:tcPr>
          <w:p w:rsidR="00465DE1" w:rsidRPr="00B77848" w:rsidRDefault="00465DE1" w:rsidP="002E35BB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02716B">
              <w:rPr>
                <w:b/>
                <w:lang w:val="en-US"/>
              </w:rPr>
              <w:t>N</w:t>
            </w:r>
            <w:r w:rsidRPr="0002716B">
              <w:rPr>
                <w:b/>
                <w:position w:val="-6"/>
                <w:lang w:val="en-US"/>
              </w:rPr>
              <w:t xml:space="preserve"> </w:t>
            </w:r>
          </w:p>
        </w:tc>
        <w:tc>
          <w:tcPr>
            <w:tcW w:w="1260" w:type="dxa"/>
            <w:vMerge/>
          </w:tcPr>
          <w:p w:rsidR="00465DE1" w:rsidRPr="00B77848" w:rsidRDefault="00465DE1" w:rsidP="002E35BB">
            <w:pPr>
              <w:jc w:val="both"/>
            </w:pPr>
          </w:p>
        </w:tc>
      </w:tr>
    </w:tbl>
    <w:p w:rsidR="00465DE1" w:rsidRPr="00B77848" w:rsidRDefault="00465DE1" w:rsidP="00465DE1">
      <w:pPr>
        <w:ind w:firstLine="708"/>
        <w:jc w:val="both"/>
      </w:pPr>
    </w:p>
    <w:p w:rsidR="00465DE1" w:rsidRPr="00B77848" w:rsidRDefault="00465DE1" w:rsidP="00465DE1">
      <w:pPr>
        <w:ind w:firstLine="708"/>
        <w:jc w:val="both"/>
      </w:pPr>
      <w:r w:rsidRPr="00B77848">
        <w:t xml:space="preserve">где </w:t>
      </w:r>
      <w:proofErr w:type="gramStart"/>
      <w:r w:rsidRPr="00B77848">
        <w:rPr>
          <w:lang w:val="en-US"/>
        </w:rPr>
        <w:t>t</w:t>
      </w:r>
      <w:proofErr w:type="gramEnd"/>
      <w:r w:rsidRPr="00B77848">
        <w:rPr>
          <w:position w:val="-6"/>
        </w:rPr>
        <w:t>с</w:t>
      </w:r>
      <w:r w:rsidRPr="00B77848">
        <w:t xml:space="preserve"> – число отработанных </w:t>
      </w:r>
      <w:proofErr w:type="spellStart"/>
      <w:r w:rsidRPr="00B77848">
        <w:t>станко-смен</w:t>
      </w:r>
      <w:proofErr w:type="spellEnd"/>
      <w:r w:rsidRPr="00B77848">
        <w:t>;</w:t>
      </w:r>
    </w:p>
    <w:p w:rsidR="00465DE1" w:rsidRPr="00B77848" w:rsidRDefault="00465DE1" w:rsidP="00465DE1">
      <w:pPr>
        <w:ind w:firstLine="708"/>
        <w:jc w:val="both"/>
      </w:pPr>
      <w:r w:rsidRPr="00B77848">
        <w:rPr>
          <w:lang w:val="en-US"/>
        </w:rPr>
        <w:t>N</w:t>
      </w:r>
      <w:r w:rsidRPr="00B77848">
        <w:t xml:space="preserve"> – </w:t>
      </w:r>
      <w:proofErr w:type="gramStart"/>
      <w:r w:rsidRPr="00B77848">
        <w:t>общее</w:t>
      </w:r>
      <w:proofErr w:type="gramEnd"/>
      <w:r w:rsidRPr="00B77848">
        <w:t xml:space="preserve"> число оборудования;</w:t>
      </w:r>
    </w:p>
    <w:p w:rsidR="00465DE1" w:rsidRPr="00B77848" w:rsidRDefault="00465DE1" w:rsidP="00465DE1">
      <w:pPr>
        <w:ind w:firstLine="708"/>
        <w:jc w:val="both"/>
      </w:pPr>
      <w:r w:rsidRPr="00B77848">
        <w:t>МС</w:t>
      </w:r>
      <w:proofErr w:type="gramStart"/>
      <w:r w:rsidRPr="00B77848">
        <w:rPr>
          <w:position w:val="-6"/>
          <w:sz w:val="20"/>
          <w:szCs w:val="20"/>
        </w:rPr>
        <w:t>1</w:t>
      </w:r>
      <w:proofErr w:type="gramEnd"/>
      <w:r w:rsidRPr="00B77848">
        <w:rPr>
          <w:position w:val="-6"/>
          <w:sz w:val="20"/>
          <w:szCs w:val="20"/>
        </w:rPr>
        <w:t xml:space="preserve">, 2, 3 </w:t>
      </w:r>
      <w:r w:rsidRPr="00B77848">
        <w:t xml:space="preserve">– количество </w:t>
      </w:r>
      <w:proofErr w:type="spellStart"/>
      <w:r w:rsidRPr="00B77848">
        <w:t>машино-смен</w:t>
      </w:r>
      <w:proofErr w:type="spellEnd"/>
      <w:r w:rsidRPr="00B77848">
        <w:t xml:space="preserve"> работы оборудования только в одну смену; в две смены; в три смены.</w:t>
      </w:r>
    </w:p>
    <w:p w:rsidR="00465DE1" w:rsidRPr="00B77848" w:rsidRDefault="00465DE1" w:rsidP="00465DE1">
      <w:pPr>
        <w:ind w:firstLine="708"/>
        <w:jc w:val="both"/>
      </w:pPr>
      <w:r w:rsidRPr="00B77848">
        <w:t xml:space="preserve">5. </w:t>
      </w:r>
      <w:r w:rsidRPr="00B77848">
        <w:rPr>
          <w:b/>
        </w:rPr>
        <w:t>Коэффициент загрузки оборудования</w:t>
      </w:r>
      <w:r w:rsidRPr="00B77848">
        <w:t xml:space="preserve"> – отношение коэффициента сменности работы к  плановой сменности оборудования (К</w:t>
      </w:r>
      <w:proofErr w:type="spellStart"/>
      <w:r w:rsidRPr="00B77848">
        <w:rPr>
          <w:position w:val="-6"/>
        </w:rPr>
        <w:t>пл</w:t>
      </w:r>
      <w:proofErr w:type="spellEnd"/>
      <w:r w:rsidRPr="00B77848">
        <w:t>):</w:t>
      </w:r>
    </w:p>
    <w:p w:rsidR="00465DE1" w:rsidRPr="00B77848" w:rsidRDefault="00465DE1" w:rsidP="00465DE1">
      <w:pPr>
        <w:ind w:firstLine="708"/>
        <w:jc w:val="both"/>
      </w:pPr>
    </w:p>
    <w:tbl>
      <w:tblPr>
        <w:tblW w:w="0" w:type="auto"/>
        <w:tblInd w:w="3348" w:type="dxa"/>
        <w:tblLook w:val="01E0"/>
      </w:tblPr>
      <w:tblGrid>
        <w:gridCol w:w="1440"/>
        <w:gridCol w:w="900"/>
        <w:gridCol w:w="1260"/>
      </w:tblGrid>
      <w:tr w:rsidR="00465DE1" w:rsidRPr="00B77848" w:rsidTr="002E35BB">
        <w:tc>
          <w:tcPr>
            <w:tcW w:w="144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right"/>
            </w:pPr>
            <w:r w:rsidRPr="0002716B">
              <w:rPr>
                <w:b/>
              </w:rPr>
              <w:t>К</w:t>
            </w:r>
            <w:proofErr w:type="spellStart"/>
            <w:r w:rsidRPr="0002716B">
              <w:rPr>
                <w:b/>
                <w:position w:val="-6"/>
              </w:rPr>
              <w:t>загр</w:t>
            </w:r>
            <w:proofErr w:type="spellEnd"/>
            <w:r w:rsidRPr="0002716B">
              <w:rPr>
                <w:position w:val="-6"/>
              </w:rPr>
              <w:t xml:space="preserve">  </w:t>
            </w:r>
            <w:r w:rsidRPr="00B77848">
              <w:t>=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5DE1" w:rsidRPr="0002716B" w:rsidRDefault="00465DE1" w:rsidP="002E35BB">
            <w:pPr>
              <w:jc w:val="center"/>
              <w:rPr>
                <w:b/>
              </w:rPr>
            </w:pPr>
            <w:r w:rsidRPr="0002716B">
              <w:rPr>
                <w:b/>
              </w:rPr>
              <w:t>К</w:t>
            </w:r>
            <w:r w:rsidRPr="0002716B">
              <w:rPr>
                <w:b/>
                <w:position w:val="-6"/>
              </w:rPr>
              <w:t>см</w:t>
            </w:r>
          </w:p>
        </w:tc>
        <w:tc>
          <w:tcPr>
            <w:tcW w:w="1260" w:type="dxa"/>
            <w:vMerge w:val="restart"/>
          </w:tcPr>
          <w:p w:rsidR="00465DE1" w:rsidRPr="00B77848" w:rsidRDefault="00465DE1" w:rsidP="002E35BB">
            <w:pPr>
              <w:jc w:val="both"/>
            </w:pPr>
          </w:p>
          <w:p w:rsidR="00465DE1" w:rsidRPr="00B77848" w:rsidRDefault="00465DE1" w:rsidP="002E35BB">
            <w:pPr>
              <w:jc w:val="both"/>
            </w:pPr>
            <w:r w:rsidRPr="00B77848">
              <w:t xml:space="preserve">.    </w:t>
            </w:r>
          </w:p>
        </w:tc>
      </w:tr>
      <w:tr w:rsidR="00465DE1" w:rsidRPr="00B77848" w:rsidTr="002E35BB">
        <w:tc>
          <w:tcPr>
            <w:tcW w:w="1440" w:type="dxa"/>
            <w:vMerge/>
          </w:tcPr>
          <w:p w:rsidR="00465DE1" w:rsidRPr="00B77848" w:rsidRDefault="00465DE1" w:rsidP="002E35B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5DE1" w:rsidRPr="00B77848" w:rsidRDefault="00465DE1" w:rsidP="002E35BB">
            <w:pPr>
              <w:jc w:val="center"/>
            </w:pPr>
            <w:r w:rsidRPr="0002716B">
              <w:rPr>
                <w:b/>
              </w:rPr>
              <w:t>К</w:t>
            </w:r>
            <w:proofErr w:type="spellStart"/>
            <w:r w:rsidRPr="0002716B">
              <w:rPr>
                <w:b/>
                <w:position w:val="-6"/>
              </w:rPr>
              <w:t>пл</w:t>
            </w:r>
            <w:proofErr w:type="spellEnd"/>
            <w:r w:rsidRPr="0002716B">
              <w:rPr>
                <w:b/>
                <w:position w:val="-6"/>
              </w:rPr>
              <w:t xml:space="preserve"> </w:t>
            </w:r>
          </w:p>
        </w:tc>
        <w:tc>
          <w:tcPr>
            <w:tcW w:w="1260" w:type="dxa"/>
            <w:vMerge/>
          </w:tcPr>
          <w:p w:rsidR="00465DE1" w:rsidRPr="00B77848" w:rsidRDefault="00465DE1" w:rsidP="002E35BB">
            <w:pPr>
              <w:jc w:val="both"/>
            </w:pPr>
          </w:p>
        </w:tc>
      </w:tr>
    </w:tbl>
    <w:p w:rsidR="00465DE1" w:rsidRPr="00B77848" w:rsidRDefault="00465DE1" w:rsidP="00465DE1">
      <w:pPr>
        <w:ind w:firstLine="708"/>
        <w:jc w:val="both"/>
      </w:pPr>
    </w:p>
    <w:p w:rsidR="00465DE1" w:rsidRPr="00B77848" w:rsidRDefault="00465DE1" w:rsidP="00465DE1">
      <w:pPr>
        <w:ind w:firstLine="708"/>
        <w:jc w:val="both"/>
      </w:pPr>
      <w:r w:rsidRPr="00B77848">
        <w:t xml:space="preserve">Основные направления улучшения использования ОФ и производственных мощностей: </w:t>
      </w:r>
    </w:p>
    <w:p w:rsidR="00465DE1" w:rsidRPr="00B77848" w:rsidRDefault="00465DE1" w:rsidP="00465DE1">
      <w:pPr>
        <w:numPr>
          <w:ilvl w:val="0"/>
          <w:numId w:val="1"/>
        </w:numPr>
        <w:jc w:val="both"/>
      </w:pPr>
      <w:r w:rsidRPr="00B77848">
        <w:t>сокращение простоев оборудования и повышение коэффициента его сменности;</w:t>
      </w:r>
    </w:p>
    <w:p w:rsidR="00465DE1" w:rsidRPr="00B77848" w:rsidRDefault="00465DE1" w:rsidP="00465DE1">
      <w:pPr>
        <w:numPr>
          <w:ilvl w:val="0"/>
          <w:numId w:val="1"/>
        </w:numPr>
        <w:jc w:val="both"/>
      </w:pPr>
      <w:r w:rsidRPr="00B77848">
        <w:t>замена и модернизация изношенного и устаревшего оборудования;</w:t>
      </w:r>
    </w:p>
    <w:p w:rsidR="00465DE1" w:rsidRPr="00B77848" w:rsidRDefault="00465DE1" w:rsidP="00465DE1">
      <w:pPr>
        <w:numPr>
          <w:ilvl w:val="0"/>
          <w:numId w:val="1"/>
        </w:numPr>
        <w:jc w:val="both"/>
      </w:pPr>
      <w:r w:rsidRPr="00B77848">
        <w:t>внедрение новейшей технологии и интенсификация производственных процессов;</w:t>
      </w:r>
    </w:p>
    <w:p w:rsidR="00465DE1" w:rsidRPr="00B77848" w:rsidRDefault="00465DE1" w:rsidP="00465DE1">
      <w:pPr>
        <w:numPr>
          <w:ilvl w:val="0"/>
          <w:numId w:val="1"/>
        </w:numPr>
        <w:jc w:val="both"/>
      </w:pPr>
      <w:r w:rsidRPr="00B77848">
        <w:t>быстрое освоение вновь вводимых мощностей;</w:t>
      </w:r>
    </w:p>
    <w:p w:rsidR="00465DE1" w:rsidRDefault="00465DE1" w:rsidP="00465DE1">
      <w:pPr>
        <w:numPr>
          <w:ilvl w:val="0"/>
          <w:numId w:val="1"/>
        </w:numPr>
        <w:jc w:val="both"/>
      </w:pPr>
      <w:r w:rsidRPr="00B77848">
        <w:t>мотивация эффективного использования основных фондов и производственных мощно</w:t>
      </w:r>
      <w:r>
        <w:t>стей;</w:t>
      </w:r>
    </w:p>
    <w:p w:rsidR="00465DE1" w:rsidRDefault="00465DE1" w:rsidP="00465DE1">
      <w:pPr>
        <w:numPr>
          <w:ilvl w:val="0"/>
          <w:numId w:val="1"/>
        </w:numPr>
        <w:jc w:val="both"/>
      </w:pPr>
      <w:r>
        <w:t>своевременное и качественное проведение планово-предупредительных и капитальных ремонтов;</w:t>
      </w:r>
    </w:p>
    <w:p w:rsidR="00465DE1" w:rsidRDefault="00465DE1" w:rsidP="00465DE1">
      <w:pPr>
        <w:numPr>
          <w:ilvl w:val="0"/>
          <w:numId w:val="1"/>
        </w:numPr>
        <w:jc w:val="both"/>
      </w:pPr>
      <w:r>
        <w:t>своевременное обновление активной части ОПФ с целью недопущения чрезмерного морального и физического износа.</w:t>
      </w:r>
    </w:p>
    <w:p w:rsidR="00BD09C8" w:rsidRDefault="00BD09C8"/>
    <w:sectPr w:rsidR="00BD09C8" w:rsidSect="00465DE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4F51"/>
    <w:multiLevelType w:val="hybridMultilevel"/>
    <w:tmpl w:val="48F0AD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65DE1"/>
    <w:rsid w:val="00465DE1"/>
    <w:rsid w:val="00BD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5DE1"/>
    <w:pPr>
      <w:keepNext/>
      <w:spacing w:before="240" w:after="60"/>
      <w:ind w:firstLine="709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DE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465DE1"/>
    <w:pPr>
      <w:widowControl w:val="0"/>
      <w:snapToGrid w:val="0"/>
      <w:spacing w:before="1320" w:line="218" w:lineRule="auto"/>
      <w:ind w:firstLine="64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65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465D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65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2020-10-23T13:25:00Z</dcterms:created>
  <dcterms:modified xsi:type="dcterms:W3CDTF">2020-10-23T13:27:00Z</dcterms:modified>
</cp:coreProperties>
</file>