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62" w:rsidRPr="00894F81" w:rsidRDefault="003370F4" w:rsidP="00F75D62">
      <w:pPr>
        <w:spacing w:after="0"/>
        <w:jc w:val="both"/>
        <w:rPr>
          <w:rFonts w:ascii="Times New Roman" w:hAnsi="Times New Roman" w:cs="Times New Roman"/>
          <w:b/>
          <w:sz w:val="28"/>
          <w:szCs w:val="28"/>
        </w:rPr>
      </w:pPr>
      <w:r>
        <w:rPr>
          <w:rFonts w:ascii="Times New Roman" w:hAnsi="Times New Roman" w:cs="Times New Roman"/>
          <w:b/>
          <w:sz w:val="28"/>
          <w:szCs w:val="28"/>
        </w:rPr>
        <w:t>04.05</w:t>
      </w:r>
      <w:r w:rsidR="00F75D62" w:rsidRPr="00894F81">
        <w:rPr>
          <w:rFonts w:ascii="Times New Roman" w:hAnsi="Times New Roman" w:cs="Times New Roman"/>
          <w:b/>
          <w:sz w:val="28"/>
          <w:szCs w:val="28"/>
        </w:rPr>
        <w:t>.2020</w:t>
      </w:r>
    </w:p>
    <w:p w:rsidR="00F75D62" w:rsidRPr="00894F81" w:rsidRDefault="00F75D62" w:rsidP="00F75D62">
      <w:pPr>
        <w:spacing w:after="0"/>
        <w:jc w:val="both"/>
        <w:rPr>
          <w:rFonts w:ascii="Times New Roman" w:hAnsi="Times New Roman" w:cs="Times New Roman"/>
          <w:b/>
          <w:sz w:val="28"/>
          <w:szCs w:val="28"/>
        </w:rPr>
      </w:pPr>
      <w:r w:rsidRPr="00894F81">
        <w:rPr>
          <w:rFonts w:ascii="Times New Roman" w:hAnsi="Times New Roman" w:cs="Times New Roman"/>
          <w:b/>
          <w:sz w:val="28"/>
          <w:szCs w:val="28"/>
        </w:rPr>
        <w:t>Тема: Система образования. Основные источники образовательного права</w:t>
      </w:r>
    </w:p>
    <w:p w:rsidR="00F75D62" w:rsidRPr="00894F81" w:rsidRDefault="00F75D62" w:rsidP="00F75D62">
      <w:pPr>
        <w:spacing w:after="0"/>
        <w:jc w:val="both"/>
        <w:rPr>
          <w:rFonts w:ascii="Times New Roman" w:hAnsi="Times New Roman" w:cs="Times New Roman"/>
          <w:b/>
          <w:sz w:val="28"/>
          <w:szCs w:val="28"/>
        </w:rPr>
      </w:pPr>
      <w:r w:rsidRPr="00894F81">
        <w:rPr>
          <w:rFonts w:ascii="Times New Roman" w:hAnsi="Times New Roman" w:cs="Times New Roman"/>
          <w:b/>
          <w:sz w:val="28"/>
          <w:szCs w:val="28"/>
        </w:rPr>
        <w:t xml:space="preserve">План </w:t>
      </w:r>
    </w:p>
    <w:p w:rsidR="00F75D62" w:rsidRPr="00894F81" w:rsidRDefault="00F75D62" w:rsidP="00F75D62">
      <w:pPr>
        <w:spacing w:after="0"/>
        <w:rPr>
          <w:rFonts w:ascii="Times New Roman" w:hAnsi="Times New Roman" w:cs="Times New Roman"/>
          <w:sz w:val="28"/>
          <w:szCs w:val="28"/>
        </w:rPr>
      </w:pPr>
      <w:r w:rsidRPr="00894F81">
        <w:rPr>
          <w:rFonts w:ascii="Times New Roman" w:hAnsi="Times New Roman" w:cs="Times New Roman"/>
          <w:sz w:val="28"/>
          <w:szCs w:val="28"/>
        </w:rPr>
        <w:t xml:space="preserve">1. Понятие источника права </w:t>
      </w:r>
    </w:p>
    <w:p w:rsidR="00F75D62" w:rsidRPr="00894F81" w:rsidRDefault="00F75D62" w:rsidP="00F75D62">
      <w:pPr>
        <w:spacing w:after="0"/>
        <w:rPr>
          <w:rFonts w:ascii="Times New Roman" w:hAnsi="Times New Roman" w:cs="Times New Roman"/>
          <w:sz w:val="28"/>
          <w:szCs w:val="28"/>
        </w:rPr>
      </w:pPr>
      <w:r w:rsidRPr="00894F81">
        <w:rPr>
          <w:rFonts w:ascii="Times New Roman" w:hAnsi="Times New Roman" w:cs="Times New Roman"/>
          <w:sz w:val="28"/>
          <w:szCs w:val="28"/>
        </w:rPr>
        <w:t xml:space="preserve">2. Понятие образовательного права и его источников </w:t>
      </w:r>
    </w:p>
    <w:p w:rsidR="00F75D62" w:rsidRPr="00894F81" w:rsidRDefault="00F75D62" w:rsidP="00F75D62">
      <w:pPr>
        <w:spacing w:after="0"/>
        <w:rPr>
          <w:rFonts w:ascii="Times New Roman" w:hAnsi="Times New Roman" w:cs="Times New Roman"/>
          <w:sz w:val="28"/>
          <w:szCs w:val="28"/>
        </w:rPr>
      </w:pPr>
      <w:r w:rsidRPr="00894F81">
        <w:rPr>
          <w:rFonts w:ascii="Times New Roman" w:hAnsi="Times New Roman" w:cs="Times New Roman"/>
          <w:sz w:val="28"/>
          <w:szCs w:val="28"/>
        </w:rPr>
        <w:t xml:space="preserve">3. Особенности источников образовательного права </w:t>
      </w:r>
    </w:p>
    <w:p w:rsidR="00F75D62" w:rsidRPr="00894F81" w:rsidRDefault="00F75D62" w:rsidP="00F75D62">
      <w:pPr>
        <w:spacing w:after="0"/>
      </w:pPr>
      <w:r w:rsidRPr="00894F81">
        <w:rPr>
          <w:rFonts w:ascii="Times New Roman" w:hAnsi="Times New Roman" w:cs="Times New Roman"/>
          <w:sz w:val="28"/>
          <w:szCs w:val="28"/>
        </w:rPr>
        <w:t>4. Классификация источников образовательного права</w:t>
      </w:r>
      <w:r w:rsidRPr="00894F81">
        <w:rPr>
          <w:rFonts w:ascii="Arial" w:hAnsi="Arial" w:cs="Arial"/>
          <w:sz w:val="27"/>
          <w:szCs w:val="27"/>
        </w:rPr>
        <w:br/>
      </w:r>
    </w:p>
    <w:p w:rsidR="00F75D62" w:rsidRDefault="00F75D62" w:rsidP="00F75D62">
      <w:pPr>
        <w:spacing w:after="0"/>
        <w:ind w:firstLine="284"/>
        <w:jc w:val="both"/>
        <w:rPr>
          <w:rFonts w:ascii="Times New Roman" w:hAnsi="Times New Roman" w:cs="Times New Roman"/>
          <w:sz w:val="28"/>
          <w:szCs w:val="28"/>
        </w:rPr>
      </w:pPr>
      <w:r w:rsidRPr="00894F81">
        <w:rPr>
          <w:rFonts w:ascii="Times New Roman" w:hAnsi="Times New Roman" w:cs="Times New Roman"/>
          <w:sz w:val="28"/>
          <w:szCs w:val="28"/>
        </w:rPr>
        <w:t>Особенности ис</w:t>
      </w:r>
      <w:r>
        <w:rPr>
          <w:rFonts w:ascii="Times New Roman" w:hAnsi="Times New Roman" w:cs="Times New Roman"/>
          <w:sz w:val="28"/>
          <w:szCs w:val="28"/>
        </w:rPr>
        <w:t xml:space="preserve">точников образовательного права. </w:t>
      </w:r>
    </w:p>
    <w:p w:rsidR="00F75D62" w:rsidRDefault="00F75D62" w:rsidP="00F75D62">
      <w:pPr>
        <w:spacing w:after="0"/>
        <w:ind w:firstLine="284"/>
        <w:jc w:val="both"/>
        <w:rPr>
          <w:rFonts w:ascii="Times New Roman" w:hAnsi="Times New Roman" w:cs="Times New Roman"/>
          <w:sz w:val="28"/>
          <w:szCs w:val="28"/>
        </w:rPr>
      </w:pPr>
      <w:r w:rsidRPr="00894F81">
        <w:rPr>
          <w:rFonts w:ascii="Times New Roman" w:hAnsi="Times New Roman" w:cs="Times New Roman"/>
          <w:sz w:val="28"/>
          <w:szCs w:val="28"/>
        </w:rPr>
        <w:t xml:space="preserve">Исследователи выделяют ряд особенностей в источниках норм образовательного права. </w:t>
      </w:r>
    </w:p>
    <w:p w:rsidR="00F75D62" w:rsidRDefault="00F75D62" w:rsidP="00F75D62">
      <w:pPr>
        <w:spacing w:after="0"/>
        <w:ind w:firstLine="284"/>
        <w:jc w:val="both"/>
        <w:rPr>
          <w:rFonts w:ascii="Times New Roman" w:hAnsi="Times New Roman" w:cs="Times New Roman"/>
          <w:sz w:val="28"/>
          <w:szCs w:val="28"/>
        </w:rPr>
      </w:pPr>
      <w:r w:rsidRPr="00894F81">
        <w:rPr>
          <w:rFonts w:ascii="Times New Roman" w:hAnsi="Times New Roman" w:cs="Times New Roman"/>
          <w:sz w:val="28"/>
          <w:szCs w:val="28"/>
        </w:rPr>
        <w:t xml:space="preserve">Нормативность, то есть закрепленность в определенных нормах права; Определенность, которая предполагает четкость прописанных позиций, невозможность двойной трактовки; </w:t>
      </w:r>
    </w:p>
    <w:p w:rsidR="00F75D62" w:rsidRDefault="00F75D62" w:rsidP="00F75D62">
      <w:pPr>
        <w:spacing w:after="0"/>
        <w:ind w:firstLine="284"/>
        <w:jc w:val="both"/>
        <w:rPr>
          <w:rFonts w:ascii="Times New Roman" w:hAnsi="Times New Roman" w:cs="Times New Roman"/>
          <w:sz w:val="28"/>
          <w:szCs w:val="28"/>
        </w:rPr>
      </w:pPr>
      <w:r w:rsidRPr="00894F81">
        <w:rPr>
          <w:rFonts w:ascii="Times New Roman" w:hAnsi="Times New Roman" w:cs="Times New Roman"/>
          <w:sz w:val="28"/>
          <w:szCs w:val="28"/>
        </w:rPr>
        <w:t xml:space="preserve">Обязательность применения для всех участников правоотношений; Всеобщность, то есть охватывает все субъекты и объекты образовательного права; </w:t>
      </w:r>
    </w:p>
    <w:p w:rsidR="00F75D62" w:rsidRDefault="00F75D62" w:rsidP="00F75D62">
      <w:pPr>
        <w:spacing w:after="0"/>
        <w:ind w:firstLine="284"/>
        <w:jc w:val="both"/>
        <w:rPr>
          <w:rFonts w:ascii="Times New Roman" w:hAnsi="Times New Roman" w:cs="Times New Roman"/>
          <w:sz w:val="28"/>
          <w:szCs w:val="28"/>
        </w:rPr>
      </w:pPr>
      <w:r w:rsidRPr="00894F81">
        <w:rPr>
          <w:rFonts w:ascii="Times New Roman" w:hAnsi="Times New Roman" w:cs="Times New Roman"/>
          <w:sz w:val="28"/>
          <w:szCs w:val="28"/>
        </w:rPr>
        <w:t xml:space="preserve">Устойчивость или неизменность в зависимости от времени и обстоятельств; </w:t>
      </w:r>
    </w:p>
    <w:p w:rsidR="00F75D62" w:rsidRDefault="00F75D62" w:rsidP="00F75D62">
      <w:pPr>
        <w:spacing w:after="0"/>
        <w:ind w:firstLine="284"/>
        <w:jc w:val="both"/>
        <w:rPr>
          <w:rFonts w:ascii="Times New Roman" w:hAnsi="Times New Roman" w:cs="Times New Roman"/>
          <w:sz w:val="28"/>
          <w:szCs w:val="28"/>
        </w:rPr>
      </w:pPr>
      <w:r w:rsidRPr="00894F81">
        <w:rPr>
          <w:rFonts w:ascii="Times New Roman" w:hAnsi="Times New Roman" w:cs="Times New Roman"/>
          <w:sz w:val="28"/>
          <w:szCs w:val="28"/>
        </w:rPr>
        <w:t>Прочность или как некоторые ученые указывают непоколебимость. Классификация источников образовательного права В юридической литературе представлено много классификаций источников образовательного права по различным основаниям, рассмотрим некоторые из них. Многие исследователи предлагают классифицировать источники данной отрасли права по их значимости или, как они указывают, по юридической силе. Нормы международного права, к которым ЛНР. Они обладают большей юридической силой, чем внутренние законы страны. Законы, обладающие вышей юридической силой. Они принимаются главными законодательными органами власти страны и ее субъектов. Законы также можно разделить на конституционные, кодифицированные, текущие. Подзаконные акты. Среди них можно особе</w:t>
      </w:r>
      <w:r>
        <w:rPr>
          <w:rFonts w:ascii="Times New Roman" w:hAnsi="Times New Roman" w:cs="Times New Roman"/>
          <w:sz w:val="28"/>
          <w:szCs w:val="28"/>
        </w:rPr>
        <w:t>нно выделить Указы Главы Республики</w:t>
      </w:r>
      <w:r w:rsidRPr="00894F81">
        <w:rPr>
          <w:rFonts w:ascii="Times New Roman" w:hAnsi="Times New Roman" w:cs="Times New Roman"/>
          <w:sz w:val="28"/>
          <w:szCs w:val="28"/>
        </w:rPr>
        <w:t xml:space="preserve">, которые вносят конкретику, разъяснения в спорные вопросы, которые закреплены законами. Дополнительные меры социальной защиты, сроки их выполнения обычно оговариваются в Постановлениях Правительства ЛНР. Лень читать? Задай вопрос специалистам и получи ответ уже через 15 минут! ЗАДАТЬ ВОПРОС Многие исследователи разделяют источники данной отрасли права в зависимости от территориального охвата действия на: Федеральные, которые действуют на всей территории страны, к ним можно отнести законы </w:t>
      </w:r>
      <w:r w:rsidRPr="00894F81">
        <w:rPr>
          <w:rFonts w:ascii="Times New Roman" w:hAnsi="Times New Roman" w:cs="Times New Roman"/>
          <w:sz w:val="28"/>
          <w:szCs w:val="28"/>
        </w:rPr>
        <w:lastRenderedPageBreak/>
        <w:t>федерального значения, Закон ЛНР «Об образовании». Нормативно-правовые акты регионального действия, которые применимы для территории отдельного субъекта ЛНР. Акты местного уровня, которые применимы для территории конкретного муниципального образования. Также можно привести классификацию, которая делит источники права в зависимости от круга субъектов образовательных правоотношений на общие, которые применимы ко всем субъектам права, и специальные, которые применимы лишь для отдельных субъектов правоотношений.</w:t>
      </w:r>
      <w:r w:rsidRPr="00894F81">
        <w:rPr>
          <w:rFonts w:ascii="Times New Roman" w:hAnsi="Times New Roman" w:cs="Times New Roman"/>
          <w:sz w:val="28"/>
          <w:szCs w:val="28"/>
        </w:rPr>
        <w:br/>
      </w:r>
    </w:p>
    <w:p w:rsidR="00F75D62" w:rsidRPr="00894F81" w:rsidRDefault="00F75D62" w:rsidP="00F75D62">
      <w:pPr>
        <w:spacing w:after="0"/>
        <w:ind w:firstLine="284"/>
        <w:jc w:val="both"/>
        <w:rPr>
          <w:rFonts w:ascii="Times New Roman" w:hAnsi="Times New Roman" w:cs="Times New Roman"/>
          <w:color w:val="FF0000"/>
          <w:sz w:val="36"/>
          <w:szCs w:val="28"/>
        </w:rPr>
      </w:pPr>
      <w:r w:rsidRPr="00894F81">
        <w:rPr>
          <w:rFonts w:ascii="Times New Roman" w:hAnsi="Times New Roman" w:cs="Times New Roman"/>
          <w:color w:val="FF0000"/>
          <w:sz w:val="36"/>
          <w:szCs w:val="28"/>
        </w:rPr>
        <w:t xml:space="preserve">Ответить на вопросы по плану </w:t>
      </w:r>
    </w:p>
    <w:p w:rsidR="002F0964" w:rsidRDefault="002F0964"/>
    <w:sectPr w:rsidR="002F0964" w:rsidSect="008A0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5D62"/>
    <w:rsid w:val="002F0964"/>
    <w:rsid w:val="003370F4"/>
    <w:rsid w:val="00F7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Company>RePack by SPecialiST</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3</cp:revision>
  <dcterms:created xsi:type="dcterms:W3CDTF">2020-05-05T16:07:00Z</dcterms:created>
  <dcterms:modified xsi:type="dcterms:W3CDTF">2020-05-05T16:08:00Z</dcterms:modified>
</cp:coreProperties>
</file>