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8D" w:rsidRDefault="0010638D" w:rsidP="001063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-415290</wp:posOffset>
                </wp:positionV>
                <wp:extent cx="6652260" cy="9695180"/>
                <wp:effectExtent l="0" t="0" r="1524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69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8F36" id="Прямоугольник 1" o:spid="_x0000_s1026" style="position:absolute;margin-left:-30.7pt;margin-top:-32.7pt;width:523.8pt;height:76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5TRwIAAE4EAAAOAAAAZHJzL2Uyb0RvYy54bWysVM2O0zAQviPxDpbvNE3Ulm3UdLXqUoS0&#10;wEoLD+A6TmPh2GbsNi0nJK4r8Qg8BBfEzz5D+kZMnLZ0gRMiB8vjmflm5puZTM43lSJrAU4andG4&#10;16dEaG5yqZcZff1q/uiMEueZzpkyWmR0Kxw9nz58MKltKhJTGpULIAiiXVrbjJbe2zSKHC9FxVzP&#10;WKFRWRiomEcRllEOrEb0SkVJvz+KagO5BcOFc/h62SnpNOAXheD+ZVE44YnKKObmwwnhXLRnNJ2w&#10;dAnMlpLv02D/kEXFpMagR6hL5hlZgfwDqpIcjDOF73FTRaYoJBehBqwm7v9WzU3JrAi1IDnOHmly&#10;/w+Wv1hfA5E59o4SzSpsUfNp9373sfne3O0+NJ+bu+bb7rb50XxpvpK45au2LkW3G3sNbcXOXhn+&#10;xhFtZiXTS3EBYOpSsByzDPbRPYdWcOhKFvVzk2M4tvImULcpoGoBkRSyCR3aHjskNp5wfByNhkky&#10;wkZy1I1H42F8FnoYsfTgbsH5p8JUpL1kFHAEAjxbXzmP6aPpwSSkb5TM51KpIMByMVNA1gzHZR6+&#10;tmJ0cadmSpMaww+TYUC+p3OnEP3w/Q2ikh7nXskqo2dHI5a2vD3ReZhKz6Tq7hhfaUzjwF3Xg4XJ&#10;t8gjmG6ocQnxUhp4R0mNA51R93bFQFCinmnsxTgeDNoNCMJg+DhBAU41i1MN0xyhMuop6a4z323N&#10;yoJclhgpDrVrc4H9K2Rgts2vy2qfLA5tYG+/YO1WnMrB6tdvYPoTAAD//wMAUEsDBBQABgAIAAAA&#10;IQAtCQxm3wAAAAwBAAAPAAAAZHJzL2Rvd25yZXYueG1sTI9BT4NAEIXvJv6HzZh4a5diJS2yNEZT&#10;E48tvXgb2BVQdpawS4v+eodTvb3J+/LmvWw32U6czeBbRwpWywiEocrplmoFp2K/2IDwAUlj58go&#10;+DEedvntTYapdhc6mPMx1IJDyKeooAmhT6X0VWMs+qXrDbH36QaLgc+hlnrAC4fbTsZRlEiLLfGH&#10;Bnvz0pjq+zhaBWUbn/D3ULxFdrt/CO9T8TV+vCp1fzc9P4EIZgpXGOb6XB1y7lS6kbQXnYJFsloz&#10;OotHFkxsN0kMomR0PXsyz+T/EfkfAAAA//8DAFBLAQItABQABgAIAAAAIQC2gziS/gAAAOEBAAAT&#10;AAAAAAAAAAAAAAAAAAAAAABbQ29udGVudF9UeXBlc10ueG1sUEsBAi0AFAAGAAgAAAAhADj9If/W&#10;AAAAlAEAAAsAAAAAAAAAAAAAAAAALwEAAF9yZWxzLy5yZWxzUEsBAi0AFAAGAAgAAAAhADuGPlNH&#10;AgAATgQAAA4AAAAAAAAAAAAAAAAALgIAAGRycy9lMm9Eb2MueG1sUEsBAi0AFAAGAAgAAAAhAC0J&#10;DGbfAAAADAEAAA8AAAAAAAAAAAAAAAAAoQQAAGRycy9kb3ducmV2LnhtbFBLBQYAAAAABAAEAPMA&#10;AACtBQAAAAA=&#10;"/>
            </w:pict>
          </mc:Fallback>
        </mc:AlternateContent>
      </w:r>
      <w:r>
        <w:t>Министерство образования и науки  ЛНР</w:t>
      </w:r>
    </w:p>
    <w:p w:rsidR="0010638D" w:rsidRDefault="0010638D" w:rsidP="0010638D">
      <w:pPr>
        <w:jc w:val="center"/>
      </w:pPr>
      <w:r>
        <w:t>Государственное образовательное учреждение</w:t>
      </w:r>
    </w:p>
    <w:p w:rsidR="0010638D" w:rsidRDefault="0010638D" w:rsidP="0010638D">
      <w:pPr>
        <w:jc w:val="center"/>
      </w:pPr>
      <w:r>
        <w:t xml:space="preserve">среднего профессионального образования </w:t>
      </w:r>
    </w:p>
    <w:p w:rsidR="0010638D" w:rsidRDefault="0010638D" w:rsidP="0010638D">
      <w:pPr>
        <w:jc w:val="center"/>
      </w:pPr>
      <w:r>
        <w:t>Луганской Народной Республики</w:t>
      </w:r>
    </w:p>
    <w:p w:rsidR="0010638D" w:rsidRDefault="0010638D" w:rsidP="0010638D">
      <w:pPr>
        <w:jc w:val="center"/>
      </w:pPr>
      <w:r>
        <w:t>«Антрацитовский колледж информационных технологий и экономики»</w:t>
      </w:r>
    </w:p>
    <w:p w:rsidR="0010638D" w:rsidRDefault="0010638D" w:rsidP="0010638D">
      <w:pPr>
        <w:jc w:val="center"/>
        <w:rPr>
          <w:caps/>
        </w:rPr>
      </w:pPr>
    </w:p>
    <w:p w:rsidR="0010638D" w:rsidRDefault="0010638D" w:rsidP="0010638D">
      <w:pPr>
        <w:spacing w:line="216" w:lineRule="auto"/>
        <w:jc w:val="center"/>
      </w:pPr>
    </w:p>
    <w:tbl>
      <w:tblPr>
        <w:tblW w:w="4110" w:type="dxa"/>
        <w:tblInd w:w="5637" w:type="dxa"/>
        <w:tblLook w:val="01E0" w:firstRow="1" w:lastRow="1" w:firstColumn="1" w:lastColumn="1" w:noHBand="0" w:noVBand="0"/>
      </w:tblPr>
      <w:tblGrid>
        <w:gridCol w:w="4110"/>
      </w:tblGrid>
      <w:tr w:rsidR="0010638D" w:rsidTr="0010638D">
        <w:tc>
          <w:tcPr>
            <w:tcW w:w="4110" w:type="dxa"/>
          </w:tcPr>
          <w:p w:rsidR="0010638D" w:rsidRDefault="0010638D">
            <w:r>
              <w:t>УТВЕРЖДАЮ</w:t>
            </w:r>
          </w:p>
          <w:p w:rsidR="0010638D" w:rsidRDefault="0010638D">
            <w:r>
              <w:t xml:space="preserve">Председатель цикловой комиссии 11.02.01 Радиоаппаратостроение </w:t>
            </w:r>
          </w:p>
          <w:p w:rsidR="0010638D" w:rsidRDefault="0010638D">
            <w:r>
              <w:t xml:space="preserve">____________/ </w:t>
            </w:r>
            <w:r>
              <w:rPr>
                <w:u w:val="single"/>
              </w:rPr>
              <w:t>Г.П. Курочкина/</w:t>
            </w:r>
          </w:p>
          <w:p w:rsidR="0010638D" w:rsidRDefault="0010638D">
            <w:r>
              <w:t xml:space="preserve">«___»  </w:t>
            </w:r>
            <w:r>
              <w:rPr>
                <w:u w:val="single"/>
              </w:rPr>
              <w:t>_______</w:t>
            </w:r>
            <w:r>
              <w:t xml:space="preserve">  </w:t>
            </w:r>
            <w:r>
              <w:rPr>
                <w:u w:val="single"/>
              </w:rPr>
              <w:t>2020</w:t>
            </w:r>
            <w:r>
              <w:t>г.</w:t>
            </w:r>
          </w:p>
          <w:p w:rsidR="0010638D" w:rsidRDefault="0010638D"/>
        </w:tc>
      </w:tr>
    </w:tbl>
    <w:p w:rsidR="0010638D" w:rsidRDefault="0010638D" w:rsidP="0010638D">
      <w:pPr>
        <w:spacing w:line="216" w:lineRule="auto"/>
        <w:jc w:val="center"/>
      </w:pPr>
    </w:p>
    <w:p w:rsidR="0010638D" w:rsidRDefault="0010638D" w:rsidP="0010638D">
      <w:pPr>
        <w:spacing w:line="216" w:lineRule="auto"/>
        <w:jc w:val="center"/>
      </w:pPr>
      <w:r>
        <w:t>ЗАДАНИЕ</w:t>
      </w:r>
    </w:p>
    <w:p w:rsidR="0010638D" w:rsidRDefault="0010638D" w:rsidP="0010638D">
      <w:pPr>
        <w:spacing w:line="216" w:lineRule="auto"/>
        <w:jc w:val="center"/>
      </w:pPr>
    </w:p>
    <w:p w:rsidR="0010638D" w:rsidRDefault="0010638D" w:rsidP="0010638D">
      <w:pPr>
        <w:framePr w:hSpace="180" w:wrap="around" w:vAnchor="text" w:hAnchor="text" w:x="205" w:y="1"/>
        <w:rPr>
          <w:b/>
          <w:sz w:val="20"/>
          <w:szCs w:val="20"/>
        </w:rPr>
      </w:pPr>
      <w:r>
        <w:t>на курсовой проект по ПМ.02</w:t>
      </w:r>
      <w:r>
        <w:rPr>
          <w:b/>
        </w:rPr>
        <w:t xml:space="preserve"> «</w:t>
      </w:r>
      <w:r>
        <w:rPr>
          <w:b/>
          <w:sz w:val="20"/>
          <w:szCs w:val="20"/>
        </w:rPr>
        <w:t>Настройка и регулировка радиотехнических систем, устройств и блоков</w:t>
      </w:r>
      <w:r>
        <w:rPr>
          <w:bCs/>
        </w:rPr>
        <w:t>» МДК.02.01 «Т</w:t>
      </w:r>
      <w:r>
        <w:rPr>
          <w:b/>
          <w:sz w:val="20"/>
          <w:szCs w:val="20"/>
        </w:rPr>
        <w:t>ехнология настройки и регулировки радиотехнических систем, устройств и блоков</w:t>
      </w:r>
      <w:r>
        <w:t>»</w:t>
      </w:r>
      <w:r>
        <w:rPr>
          <w:b/>
          <w:sz w:val="20"/>
          <w:szCs w:val="20"/>
        </w:rPr>
        <w:t xml:space="preserve"> </w:t>
      </w:r>
    </w:p>
    <w:p w:rsidR="0010638D" w:rsidRDefault="0010638D" w:rsidP="0010638D">
      <w:pPr>
        <w:spacing w:line="216" w:lineRule="auto"/>
        <w:jc w:val="center"/>
        <w:rPr>
          <w:color w:val="FF0000"/>
        </w:rPr>
      </w:pPr>
    </w:p>
    <w:p w:rsidR="0010638D" w:rsidRDefault="0010638D" w:rsidP="0010638D">
      <w:pPr>
        <w:spacing w:line="216" w:lineRule="auto"/>
        <w:jc w:val="center"/>
        <w:rPr>
          <w:color w:val="FF0000"/>
        </w:rPr>
      </w:pPr>
    </w:p>
    <w:tbl>
      <w:tblPr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2408"/>
        <w:gridCol w:w="709"/>
        <w:gridCol w:w="4676"/>
      </w:tblGrid>
      <w:tr w:rsidR="0010638D" w:rsidTr="0010638D">
        <w:trPr>
          <w:trHeight w:val="239"/>
        </w:trPr>
        <w:tc>
          <w:tcPr>
            <w:tcW w:w="3827" w:type="dxa"/>
            <w:gridSpan w:val="2"/>
            <w:hideMark/>
          </w:tcPr>
          <w:p w:rsidR="0010638D" w:rsidRDefault="0010638D">
            <w:r>
              <w:t xml:space="preserve">студенту группы </w:t>
            </w:r>
            <w:r>
              <w:rPr>
                <w:u w:val="single"/>
              </w:rPr>
              <w:t>РАС-17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38D" w:rsidRDefault="0010638D">
            <w:pPr>
              <w:jc w:val="center"/>
            </w:pPr>
            <w:r>
              <w:t>Землянов А.</w:t>
            </w:r>
          </w:p>
        </w:tc>
      </w:tr>
      <w:tr w:rsidR="0010638D" w:rsidTr="0010638D">
        <w:trPr>
          <w:trHeight w:val="237"/>
        </w:trPr>
        <w:tc>
          <w:tcPr>
            <w:tcW w:w="4536" w:type="dxa"/>
            <w:gridSpan w:val="3"/>
          </w:tcPr>
          <w:p w:rsidR="0010638D" w:rsidRDefault="0010638D"/>
          <w:p w:rsidR="0010638D" w:rsidRDefault="0010638D">
            <w:r>
              <w:t>Код и наименование специальности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38D" w:rsidRDefault="0010638D"/>
          <w:p w:rsidR="0010638D" w:rsidRDefault="0010638D">
            <w:r>
              <w:t>11.02.01 «Радиоаппаратостроение»</w:t>
            </w:r>
          </w:p>
        </w:tc>
      </w:tr>
      <w:tr w:rsidR="0010638D" w:rsidTr="0010638D">
        <w:trPr>
          <w:trHeight w:val="237"/>
        </w:trPr>
        <w:tc>
          <w:tcPr>
            <w:tcW w:w="4536" w:type="dxa"/>
            <w:gridSpan w:val="3"/>
          </w:tcPr>
          <w:p w:rsidR="0010638D" w:rsidRDefault="0010638D"/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38D" w:rsidRDefault="0010638D"/>
        </w:tc>
      </w:tr>
      <w:tr w:rsidR="0010638D" w:rsidTr="0010638D">
        <w:trPr>
          <w:trHeight w:val="237"/>
        </w:trPr>
        <w:tc>
          <w:tcPr>
            <w:tcW w:w="1418" w:type="dxa"/>
            <w:hideMark/>
          </w:tcPr>
          <w:p w:rsidR="0010638D" w:rsidRDefault="0010638D">
            <w:r>
              <w:t>ТЕМА</w:t>
            </w:r>
          </w:p>
        </w:tc>
        <w:tc>
          <w:tcPr>
            <w:tcW w:w="7796" w:type="dxa"/>
            <w:gridSpan w:val="3"/>
            <w:hideMark/>
          </w:tcPr>
          <w:p w:rsidR="0010638D" w:rsidRDefault="0010638D">
            <w:pPr>
              <w:rPr>
                <w:color w:val="FF0000"/>
                <w:u w:val="single"/>
              </w:rPr>
            </w:pPr>
            <w:r>
              <w:rPr>
                <w:u w:val="single"/>
              </w:rPr>
              <w:t>«Расчет радиовещательного приёмника УКВ1-диапозона»</w:t>
            </w:r>
          </w:p>
        </w:tc>
      </w:tr>
      <w:tr w:rsidR="0010638D" w:rsidTr="0010638D">
        <w:tc>
          <w:tcPr>
            <w:tcW w:w="9214" w:type="dxa"/>
            <w:gridSpan w:val="4"/>
          </w:tcPr>
          <w:p w:rsidR="0010638D" w:rsidRDefault="0010638D">
            <w:pPr>
              <w:spacing w:before="120" w:line="216" w:lineRule="auto"/>
              <w:jc w:val="center"/>
            </w:pPr>
          </w:p>
          <w:p w:rsidR="0010638D" w:rsidRDefault="0010638D">
            <w:pPr>
              <w:spacing w:before="120" w:line="216" w:lineRule="auto"/>
              <w:jc w:val="center"/>
            </w:pPr>
            <w:r>
              <w:t>Исходные данные:</w:t>
            </w:r>
          </w:p>
        </w:tc>
      </w:tr>
      <w:tr w:rsidR="0010638D" w:rsidTr="0010638D">
        <w:tc>
          <w:tcPr>
            <w:tcW w:w="9214" w:type="dxa"/>
            <w:gridSpan w:val="4"/>
          </w:tcPr>
          <w:p w:rsidR="0010638D" w:rsidRDefault="0010638D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>1 Частотные искажение М,дБ                                                                                          14</w:t>
            </w:r>
          </w:p>
          <w:p w:rsidR="0010638D" w:rsidRDefault="0010638D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>2 Напряжение питание Е</w:t>
            </w:r>
            <w:r>
              <w:rPr>
                <w:vertAlign w:val="subscript"/>
              </w:rPr>
              <w:t>п</w:t>
            </w:r>
            <w:r>
              <w:t>, В                                                                                         9,220</w:t>
            </w:r>
          </w:p>
          <w:p w:rsidR="0010638D" w:rsidRDefault="0010638D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 xml:space="preserve">3 Выходная мощность 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вых</w:t>
            </w:r>
            <w:r>
              <w:t xml:space="preserve">,Вт                                                                                      2 </w:t>
            </w:r>
          </w:p>
          <w:p w:rsidR="0010638D" w:rsidRDefault="0010638D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 xml:space="preserve">4 Сопротивление нагрузки </w:t>
            </w: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н</w:t>
            </w:r>
            <w:r>
              <w:t>.Ом                                                                                 4</w:t>
            </w:r>
          </w:p>
          <w:p w:rsidR="0010638D" w:rsidRDefault="0010638D">
            <w:pPr>
              <w:pStyle w:val="a5"/>
              <w:tabs>
                <w:tab w:val="left" w:pos="142"/>
              </w:tabs>
              <w:ind w:left="0"/>
              <w:jc w:val="both"/>
            </w:pPr>
            <w:r>
              <w:t>5 Приёмник на ИМС</w:t>
            </w:r>
          </w:p>
          <w:p w:rsidR="0010638D" w:rsidRDefault="0010638D">
            <w:pPr>
              <w:pStyle w:val="a5"/>
              <w:tabs>
                <w:tab w:val="left" w:pos="142"/>
              </w:tabs>
              <w:ind w:left="0"/>
              <w:jc w:val="both"/>
            </w:pPr>
          </w:p>
          <w:p w:rsidR="0010638D" w:rsidRDefault="0010638D">
            <w:pPr>
              <w:pStyle w:val="a5"/>
              <w:tabs>
                <w:tab w:val="left" w:pos="142"/>
              </w:tabs>
              <w:ind w:left="0"/>
              <w:jc w:val="both"/>
            </w:pPr>
          </w:p>
        </w:tc>
      </w:tr>
    </w:tbl>
    <w:p w:rsidR="0010638D" w:rsidRDefault="0010638D" w:rsidP="0010638D">
      <w:pPr>
        <w:tabs>
          <w:tab w:val="left" w:pos="142"/>
        </w:tabs>
        <w:jc w:val="center"/>
      </w:pPr>
    </w:p>
    <w:p w:rsidR="0010638D" w:rsidRDefault="0010638D" w:rsidP="0010638D">
      <w:pPr>
        <w:jc w:val="center"/>
      </w:pPr>
      <w:r>
        <w:t>Содержание курсового проекта</w:t>
      </w:r>
    </w:p>
    <w:p w:rsidR="0010638D" w:rsidRDefault="0010638D" w:rsidP="0010638D">
      <w:r>
        <w:t>Пояснительная записка</w:t>
      </w:r>
    </w:p>
    <w:p w:rsidR="0010638D" w:rsidRDefault="0010638D" w:rsidP="0010638D">
      <w:r>
        <w:t>Графическая часть</w:t>
      </w:r>
    </w:p>
    <w:p w:rsidR="0010638D" w:rsidRDefault="0010638D" w:rsidP="0010638D">
      <w:pPr>
        <w:tabs>
          <w:tab w:val="left" w:pos="142"/>
        </w:tabs>
        <w:rPr>
          <w:sz w:val="28"/>
          <w:szCs w:val="28"/>
        </w:rPr>
      </w:pPr>
    </w:p>
    <w:tbl>
      <w:tblPr>
        <w:tblW w:w="93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10638D" w:rsidTr="0010638D">
        <w:tc>
          <w:tcPr>
            <w:tcW w:w="9368" w:type="dxa"/>
          </w:tcPr>
          <w:p w:rsidR="0010638D" w:rsidRDefault="0010638D"/>
          <w:p w:rsidR="0010638D" w:rsidRDefault="0010638D">
            <w:pPr>
              <w:jc w:val="center"/>
            </w:pPr>
            <w:r>
              <w:t>Перечень вопросов, подлежащих разработке:</w:t>
            </w:r>
          </w:p>
          <w:p w:rsidR="0010638D" w:rsidRDefault="0010638D">
            <w:pPr>
              <w:jc w:val="center"/>
            </w:pPr>
            <w:r>
              <w:t>В пояснительной записке</w:t>
            </w:r>
          </w:p>
          <w:tbl>
            <w:tblPr>
              <w:tblW w:w="8955" w:type="dxa"/>
              <w:tblInd w:w="288" w:type="dxa"/>
              <w:tblLayout w:type="fixed"/>
              <w:tblLook w:val="01E0" w:firstRow="1" w:lastRow="1" w:firstColumn="1" w:lastColumn="1" w:noHBand="0" w:noVBand="0"/>
            </w:tblPr>
            <w:tblGrid>
              <w:gridCol w:w="8955"/>
            </w:tblGrid>
            <w:tr w:rsidR="0010638D">
              <w:tc>
                <w:tcPr>
                  <w:tcW w:w="8960" w:type="dxa"/>
                  <w:hideMark/>
                </w:tcPr>
                <w:p w:rsidR="0010638D" w:rsidRDefault="0010638D">
                  <w:r>
                    <w:t xml:space="preserve">    Введение</w:t>
                  </w:r>
                </w:p>
                <w:p w:rsidR="0010638D" w:rsidRDefault="0010638D">
                  <w:r>
                    <w:t xml:space="preserve">1 </w:t>
                  </w:r>
                  <w:r>
                    <w:rPr>
                      <w:spacing w:val="-20"/>
                    </w:rPr>
                    <w:t>Предварительный расчет приёмника</w:t>
                  </w:r>
                </w:p>
              </w:tc>
            </w:tr>
            <w:tr w:rsidR="0010638D">
              <w:tc>
                <w:tcPr>
                  <w:tcW w:w="8960" w:type="dxa"/>
                  <w:hideMark/>
                </w:tcPr>
                <w:p w:rsidR="0010638D" w:rsidRDefault="0010638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1.1 </w:t>
                  </w:r>
                  <w:r>
                    <w:rPr>
                      <w:spacing w:val="-20"/>
                    </w:rPr>
                    <w:t>Разделение  между трактами приёмника частотных и нелинейных искажений</w:t>
                  </w:r>
                </w:p>
                <w:p w:rsidR="0010638D" w:rsidRDefault="0010638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1.2 </w:t>
                  </w:r>
                  <w:r>
                    <w:rPr>
                      <w:spacing w:val="-20"/>
                    </w:rPr>
                    <w:t>Определение эквивалентной добротности контуров преселектора  необходимости</w:t>
                  </w:r>
                </w:p>
                <w:p w:rsidR="0010638D" w:rsidRDefault="0010638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1.3 </w:t>
                  </w:r>
                  <w:r>
                    <w:rPr>
                      <w:spacing w:val="-20"/>
                    </w:rPr>
                    <w:t>Определение числа поддиапазонов и выбор схемы входной цепи приёмника</w:t>
                  </w:r>
                </w:p>
                <w:p w:rsidR="0010638D" w:rsidRDefault="0010638D">
                  <w:pPr>
                    <w:pStyle w:val="a3"/>
                    <w:suppressAutoHyphens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1.4 </w:t>
                  </w:r>
                  <w:r>
                    <w:rPr>
                      <w:b w:val="0"/>
                      <w:spacing w:val="-20"/>
                      <w:sz w:val="24"/>
                      <w:szCs w:val="24"/>
                    </w:rPr>
                    <w:t>Выбор детектора и типа диода</w:t>
                  </w:r>
                </w:p>
                <w:p w:rsidR="0010638D" w:rsidRDefault="0010638D">
                  <w:pPr>
                    <w:pStyle w:val="a3"/>
                    <w:suppressAutoHyphens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1.5 </w:t>
                  </w:r>
                  <w:r>
                    <w:rPr>
                      <w:b w:val="0"/>
                      <w:spacing w:val="-20"/>
                      <w:sz w:val="24"/>
                      <w:szCs w:val="24"/>
                    </w:rPr>
                    <w:t>Определение необходимого коэффициента усиления от входа приёмника до детектора</w:t>
                  </w:r>
                </w:p>
                <w:p w:rsidR="0010638D" w:rsidRDefault="0010638D">
                  <w:pPr>
                    <w:rPr>
                      <w:noProof/>
                    </w:rPr>
                  </w:pPr>
                  <w:r>
                    <w:t xml:space="preserve">1.6 </w:t>
                  </w:r>
                  <w:r>
                    <w:rPr>
                      <w:spacing w:val="-20"/>
                    </w:rPr>
                    <w:t>Определение числа каскадов  усилителя промежуточной частоты</w:t>
                  </w:r>
                </w:p>
                <w:p w:rsidR="0010638D" w:rsidRDefault="0010638D">
                  <w:r>
                    <w:t xml:space="preserve">1.7 </w:t>
                  </w:r>
                  <w:r>
                    <w:rPr>
                      <w:spacing w:val="-20"/>
                    </w:rPr>
                    <w:t>Выбор преобразователя частоты и усилителя  промежуточной частоты, избирательных схем</w:t>
                  </w:r>
                </w:p>
                <w:p w:rsidR="0010638D" w:rsidRDefault="0010638D">
                  <w:r>
                    <w:lastRenderedPageBreak/>
                    <w:t>1.8</w:t>
                  </w:r>
                  <w:r>
                    <w:rPr>
                      <w:spacing w:val="-20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0"/>
                    </w:rPr>
                    <w:t>Выбор автоматической  регулировки усиления и числа регулируемых каскадов</w:t>
                  </w:r>
                  <w:r>
                    <w:t xml:space="preserve"> </w:t>
                  </w:r>
                </w:p>
                <w:p w:rsidR="0010638D" w:rsidRDefault="0010638D">
                  <w:r>
                    <w:t xml:space="preserve">1.9 </w:t>
                  </w:r>
                  <w:r>
                    <w:rPr>
                      <w:spacing w:val="-20"/>
                    </w:rPr>
                    <w:t>Выбор схемы усилителя звуковой частоты</w:t>
                  </w:r>
                </w:p>
                <w:p w:rsidR="0010638D" w:rsidRDefault="0010638D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1" locked="0" layoutInCell="1" allowOverlap="1">
                            <wp:simplePos x="0" y="0"/>
                            <wp:positionH relativeFrom="column">
                              <wp:posOffset>-804545</wp:posOffset>
                            </wp:positionH>
                            <wp:positionV relativeFrom="paragraph">
                              <wp:posOffset>-472440</wp:posOffset>
                            </wp:positionV>
                            <wp:extent cx="6652260" cy="9695180"/>
                            <wp:effectExtent l="0" t="0" r="15240" b="20320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652260" cy="9695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B11D38" id="Прямоугольник 3" o:spid="_x0000_s1026" style="position:absolute;margin-left:-63.35pt;margin-top:-37.2pt;width:523.8pt;height:76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XySQIAAE4EAAAOAAAAZHJzL2Uyb0RvYy54bWysVM2O0zAQviPxDpbvNG23LW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ntETSjSrUKLm0+797mPzvbnd3TSfm9vm2+5D86P50nwlJ4Gv2roUr13ZSwgVO3th&#10;+BtHtJmXTK/EGYCpS8FyzLIX4pN7F4Lh8CpZ1s9Njs+xtTeRum0BVQBEUsg2KnR9UEhsPeF4OBoN&#10;+/0RCsnRNxlNhr1x1DBh6d11C84/FaYiYZNRwBaI8Gxz4XxIh6V3ITF9o2S+kEpFA1bLuQKyYdgu&#10;i/jFCrDK4zClSY3PD/vDiHzP544huvH7G0QlPfa9klVGx4cglgbenug8dqVnUrV7TFnpPZGBu1aD&#10;pcmvkUcwbVPjEOKmNPCOkhobOqPu7ZqBoEQ906jFpDcYhAmIxmD4uI8GHHuWxx6mOUJl1FPSbue+&#10;nZq1Bbkq8aVerF2bM9SvkJHZoG2b1T5ZbNpI+H7AwlQc2zHq129g9hMAAP//AwBQSwMEFAAGAAgA&#10;AAAhAAW+oGbiAAAADQEAAA8AAABkcnMvZG93bnJldi54bWxMj8FOwzAMhu9IvENkJG5bslA2WppO&#10;CDQkjlt34ZY2pi00SdWkW+Hp8U5ws+VPv78/3862ZyccQ+edgtVSAENXe9O5RsGx3C0egIWondG9&#10;d6jgGwNsi+urXGfGn90eT4fYMApxIdMK2hiHjPNQt2h1WPoBHd0+/Gh1pHVsuBn1mcJtz6UQa251&#10;5+hDqwd8brH+OkxWQdXJo/7Zl6/Cpru7+DaXn9P7i1K3N/PTI7CIc/yD4aJP6lCQU+UnZwLrFSxW&#10;cr0hlqZNkgAjJJUiBVYRm9zLBHiR8/8til8AAAD//wMAUEsBAi0AFAAGAAgAAAAhALaDOJL+AAAA&#10;4QEAABMAAAAAAAAAAAAAAAAAAAAAAFtDb250ZW50X1R5cGVzXS54bWxQSwECLQAUAAYACAAAACEA&#10;OP0h/9YAAACUAQAACwAAAAAAAAAAAAAAAAAvAQAAX3JlbHMvLnJlbHNQSwECLQAUAAYACAAAACEA&#10;rdsl8kkCAABOBAAADgAAAAAAAAAAAAAAAAAuAgAAZHJzL2Uyb0RvYy54bWxQSwECLQAUAAYACAAA&#10;ACEABb6gZuIAAAANAQAADwAAAAAAAAAAAAAAAACjBAAAZHJzL2Rvd25yZXYueG1sUEsFBgAAAAAE&#10;AAQA8wAAALIFAAAAAA==&#10;"/>
                        </w:pict>
                      </mc:Fallback>
                    </mc:AlternateContent>
                  </w:r>
                  <w:r>
                    <w:t xml:space="preserve">1.10 </w:t>
                  </w:r>
                  <w:r>
                    <w:rPr>
                      <w:spacing w:val="-20"/>
                    </w:rPr>
                    <w:t>Выбор воспроизводящего устройства</w:t>
                  </w:r>
                </w:p>
                <w:p w:rsidR="0010638D" w:rsidRDefault="0010638D">
                  <w:r>
                    <w:t xml:space="preserve">1.11 </w:t>
                  </w:r>
                  <w:r>
                    <w:rPr>
                      <w:spacing w:val="-20"/>
                    </w:rPr>
                    <w:t>Составление структурной схемы приёмника</w:t>
                  </w:r>
                </w:p>
                <w:p w:rsidR="0010638D" w:rsidRDefault="0010638D">
                  <w:r>
                    <w:t xml:space="preserve">2 </w:t>
                  </w:r>
                  <w:r>
                    <w:rPr>
                      <w:spacing w:val="-20"/>
                    </w:rPr>
                    <w:t>Полный расчет приёмника</w:t>
                  </w:r>
                </w:p>
                <w:p w:rsidR="0010638D" w:rsidRDefault="0010638D">
                  <w:r>
                    <w:t xml:space="preserve">2.1 </w:t>
                  </w:r>
                  <w:r>
                    <w:rPr>
                      <w:spacing w:val="-20"/>
                    </w:rPr>
                    <w:t>Р</w:t>
                  </w:r>
                  <w:r>
                    <w:rPr>
                      <w:rFonts w:ascii="Times New Roman CYR" w:hAnsi="Times New Roman CYR" w:cs="Times New Roman CYR"/>
                    </w:rPr>
                    <w:t>асчет контуров входных цепей</w:t>
                  </w:r>
                </w:p>
                <w:p w:rsidR="0010638D" w:rsidRDefault="0010638D">
                  <w:r>
                    <w:t xml:space="preserve">      Заключение</w:t>
                  </w:r>
                </w:p>
              </w:tc>
            </w:tr>
            <w:tr w:rsidR="0010638D">
              <w:tc>
                <w:tcPr>
                  <w:tcW w:w="8960" w:type="dxa"/>
                  <w:hideMark/>
                </w:tcPr>
                <w:p w:rsidR="0010638D" w:rsidRDefault="0010638D">
                  <w:r>
                    <w:lastRenderedPageBreak/>
                    <w:t xml:space="preserve">      Перечень ссылок</w:t>
                  </w:r>
                </w:p>
              </w:tc>
            </w:tr>
            <w:tr w:rsidR="0010638D">
              <w:tc>
                <w:tcPr>
                  <w:tcW w:w="8960" w:type="dxa"/>
                </w:tcPr>
                <w:p w:rsidR="0010638D" w:rsidRDefault="0010638D"/>
              </w:tc>
            </w:tr>
          </w:tbl>
          <w:p w:rsidR="0010638D" w:rsidRDefault="0010638D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10638D" w:rsidRDefault="0010638D">
            <w:pPr>
              <w:jc w:val="center"/>
            </w:pPr>
            <w:r>
              <w:t>В графической части:</w:t>
            </w:r>
          </w:p>
          <w:p w:rsidR="0010638D" w:rsidRDefault="0010638D">
            <w:r>
              <w:t>Лист 1 Схема электрическая  структурная приёмника  (A3)</w:t>
            </w:r>
          </w:p>
          <w:p w:rsidR="0010638D" w:rsidRDefault="0010638D">
            <w:r>
              <w:t>Лист 2 Схема электрическая принципиальная входных цепей приёмника (А3)</w:t>
            </w:r>
          </w:p>
          <w:p w:rsidR="0010638D" w:rsidRDefault="0010638D">
            <w:pPr>
              <w:rPr>
                <w:sz w:val="28"/>
                <w:szCs w:val="28"/>
              </w:rPr>
            </w:pPr>
          </w:p>
        </w:tc>
      </w:tr>
    </w:tbl>
    <w:p w:rsidR="0010638D" w:rsidRDefault="0010638D" w:rsidP="0010638D">
      <w:pPr>
        <w:jc w:val="center"/>
      </w:pPr>
      <w:r>
        <w:lastRenderedPageBreak/>
        <w:t>Рекомендуемая литература:</w:t>
      </w:r>
    </w:p>
    <w:p w:rsidR="0010638D" w:rsidRDefault="0010638D" w:rsidP="0010638D"/>
    <w:p w:rsidR="0010638D" w:rsidRDefault="0010638D" w:rsidP="0010638D">
      <w:pPr>
        <w:pStyle w:val="a5"/>
        <w:shd w:val="clear" w:color="auto" w:fill="FFFFFF"/>
        <w:ind w:left="0" w:right="-154" w:firstLine="851"/>
        <w:jc w:val="both"/>
        <w:textAlignment w:val="baseline"/>
        <w:rPr>
          <w:color w:val="000000"/>
        </w:rPr>
      </w:pPr>
      <w:r>
        <w:t>1 Буланов Ю. А.,.Усов С. М. Усилители и радиоприёмные устройства. -М.:</w:t>
      </w:r>
      <w:r>
        <w:rPr>
          <w:lang w:val="uk-UA"/>
        </w:rPr>
        <w:t xml:space="preserve"> </w:t>
      </w:r>
      <w:r>
        <w:t>Высшая школа,1980.</w:t>
      </w:r>
    </w:p>
    <w:p w:rsidR="0010638D" w:rsidRDefault="0010638D" w:rsidP="0010638D">
      <w:pPr>
        <w:pStyle w:val="a5"/>
        <w:ind w:left="142" w:firstLine="709"/>
        <w:jc w:val="both"/>
      </w:pPr>
      <w:r>
        <w:t>2 Терещук Р. М. Полупроводниковые приёмно-усилительные устройства, -ков: Высш. школа, 1989.-672с.</w:t>
      </w:r>
    </w:p>
    <w:p w:rsidR="0010638D" w:rsidRDefault="0010638D" w:rsidP="0010638D">
      <w:pPr>
        <w:spacing w:line="216" w:lineRule="auto"/>
        <w:jc w:val="center"/>
        <w:rPr>
          <w:sz w:val="28"/>
          <w:szCs w:val="28"/>
        </w:rPr>
      </w:pPr>
    </w:p>
    <w:tbl>
      <w:tblPr>
        <w:tblW w:w="9890" w:type="dxa"/>
        <w:tblInd w:w="108" w:type="dxa"/>
        <w:tblLook w:val="04A0" w:firstRow="1" w:lastRow="0" w:firstColumn="1" w:lastColumn="0" w:noHBand="0" w:noVBand="1"/>
      </w:tblPr>
      <w:tblGrid>
        <w:gridCol w:w="6096"/>
        <w:gridCol w:w="3794"/>
      </w:tblGrid>
      <w:tr w:rsidR="0010638D" w:rsidTr="0010638D">
        <w:tc>
          <w:tcPr>
            <w:tcW w:w="6096" w:type="dxa"/>
          </w:tcPr>
          <w:p w:rsidR="0010638D" w:rsidRDefault="0010638D">
            <w:pPr>
              <w:spacing w:before="60" w:line="216" w:lineRule="auto"/>
              <w:ind w:right="-108"/>
              <w:rPr>
                <w:bCs/>
              </w:rPr>
            </w:pPr>
            <w:r>
              <w:rPr>
                <w:bCs/>
              </w:rPr>
              <w:t xml:space="preserve">Дата выдачи задания «08» </w:t>
            </w:r>
            <w:r>
              <w:rPr>
                <w:bCs/>
                <w:u w:val="single"/>
              </w:rPr>
              <w:t>арпеля</w:t>
            </w:r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2020 г</w:t>
            </w:r>
            <w:r>
              <w:rPr>
                <w:bCs/>
              </w:rPr>
              <w:t>.</w:t>
            </w:r>
          </w:p>
          <w:p w:rsidR="0010638D" w:rsidRDefault="0010638D">
            <w:pPr>
              <w:spacing w:line="228" w:lineRule="auto"/>
              <w:ind w:right="-108"/>
              <w:rPr>
                <w:bCs/>
                <w:u w:val="single"/>
              </w:rPr>
            </w:pPr>
            <w:r>
              <w:rPr>
                <w:bCs/>
              </w:rPr>
              <w:t>Дата окончания проектирования «</w:t>
            </w:r>
            <w:r>
              <w:rPr>
                <w:bCs/>
                <w:u w:val="single"/>
              </w:rPr>
              <w:t>17</w:t>
            </w:r>
            <w:r>
              <w:rPr>
                <w:bCs/>
              </w:rPr>
              <w:t xml:space="preserve">» </w:t>
            </w:r>
            <w:r>
              <w:rPr>
                <w:bCs/>
                <w:u w:val="single"/>
              </w:rPr>
              <w:t>июня</w:t>
            </w:r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2020 г.</w:t>
            </w:r>
          </w:p>
          <w:p w:rsidR="0010638D" w:rsidRDefault="0010638D">
            <w:pPr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>Руководитель проекта</w:t>
            </w:r>
          </w:p>
          <w:p w:rsidR="0010638D" w:rsidRDefault="0010638D">
            <w:pPr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>____________ (Г.П. Курочкина)</w:t>
            </w:r>
          </w:p>
          <w:p w:rsidR="0010638D" w:rsidRDefault="0010638D">
            <w:pPr>
              <w:spacing w:line="228" w:lineRule="auto"/>
              <w:ind w:right="-108"/>
              <w:jc w:val="right"/>
              <w:rPr>
                <w:bCs/>
              </w:rPr>
            </w:pPr>
          </w:p>
          <w:p w:rsidR="0010638D" w:rsidRDefault="0010638D">
            <w:pPr>
              <w:snapToGrid w:val="0"/>
              <w:ind w:right="-108"/>
              <w:rPr>
                <w:bCs/>
              </w:rPr>
            </w:pPr>
            <w:r>
              <w:rPr>
                <w:bCs/>
              </w:rPr>
              <w:t xml:space="preserve">Задание принял к исполнению </w:t>
            </w:r>
          </w:p>
          <w:p w:rsidR="0010638D" w:rsidRDefault="00B23EC5">
            <w:pPr>
              <w:snapToGrid w:val="0"/>
              <w:ind w:right="-108"/>
              <w:rPr>
                <w:bCs/>
              </w:rPr>
            </w:pPr>
            <w:r>
              <w:rPr>
                <w:bCs/>
              </w:rPr>
              <w:t>____________ (А.</w:t>
            </w:r>
            <w:bookmarkStart w:id="0" w:name="_GoBack"/>
            <w:bookmarkEnd w:id="0"/>
            <w:r>
              <w:rPr>
                <w:bCs/>
              </w:rPr>
              <w:t>Землянов</w:t>
            </w:r>
            <w:r w:rsidR="0010638D">
              <w:rPr>
                <w:bCs/>
              </w:rPr>
              <w:t>)</w:t>
            </w:r>
          </w:p>
          <w:p w:rsidR="0010638D" w:rsidRDefault="0010638D">
            <w:pPr>
              <w:spacing w:line="216" w:lineRule="auto"/>
              <w:ind w:right="-108"/>
            </w:pPr>
            <w:r>
              <w:rPr>
                <w:bCs/>
              </w:rPr>
              <w:t>«</w:t>
            </w:r>
            <w:r>
              <w:rPr>
                <w:bCs/>
                <w:u w:val="single"/>
              </w:rPr>
              <w:t>08</w:t>
            </w:r>
            <w:r>
              <w:rPr>
                <w:bCs/>
              </w:rPr>
              <w:t xml:space="preserve">» </w:t>
            </w:r>
            <w:r>
              <w:rPr>
                <w:bCs/>
                <w:u w:val="single"/>
              </w:rPr>
              <w:t>арпеля</w:t>
            </w:r>
            <w:r>
              <w:rPr>
                <w:bCs/>
              </w:rPr>
              <w:t xml:space="preserve">  </w:t>
            </w:r>
            <w:r>
              <w:rPr>
                <w:bCs/>
                <w:u w:val="single"/>
              </w:rPr>
              <w:t>2020 г</w:t>
            </w:r>
            <w:r>
              <w:rPr>
                <w:bCs/>
                <w:color w:val="FF0000"/>
                <w:u w:val="single"/>
              </w:rPr>
              <w:t>.</w:t>
            </w:r>
          </w:p>
        </w:tc>
        <w:tc>
          <w:tcPr>
            <w:tcW w:w="3794" w:type="dxa"/>
          </w:tcPr>
          <w:p w:rsidR="0010638D" w:rsidRDefault="0010638D">
            <w:pPr>
              <w:spacing w:line="216" w:lineRule="auto"/>
            </w:pPr>
          </w:p>
        </w:tc>
      </w:tr>
    </w:tbl>
    <w:p w:rsidR="0010638D" w:rsidRDefault="0010638D" w:rsidP="0010638D">
      <w:pPr>
        <w:spacing w:line="216" w:lineRule="auto"/>
        <w:jc w:val="center"/>
        <w:rPr>
          <w:sz w:val="28"/>
          <w:szCs w:val="28"/>
        </w:rPr>
      </w:pPr>
    </w:p>
    <w:p w:rsidR="00A9464F" w:rsidRDefault="00A9464F"/>
    <w:sectPr w:rsidR="00A9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F"/>
    <w:rsid w:val="0010638D"/>
    <w:rsid w:val="007512EF"/>
    <w:rsid w:val="00A9464F"/>
    <w:rsid w:val="00B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D65C2-0FAF-4496-9C57-7F4FB14A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0638D"/>
    <w:pPr>
      <w:widowControl/>
      <w:autoSpaceDE/>
      <w:autoSpaceDN/>
      <w:adjustRightInd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063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0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2020-04-08T13:11:00Z</dcterms:created>
  <dcterms:modified xsi:type="dcterms:W3CDTF">2020-04-08T13:15:00Z</dcterms:modified>
</cp:coreProperties>
</file>