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D2" w:rsidRDefault="007B0412" w:rsidP="007B0412">
      <w:r>
        <w:t>Предмет: «Технология разработки программного обеспечения»</w:t>
      </w:r>
    </w:p>
    <w:p w:rsidR="007B0412" w:rsidRDefault="007B0412" w:rsidP="007B0412">
      <w:r>
        <w:t>Тема: «</w:t>
      </w:r>
      <w:r w:rsidR="00C342BE">
        <w:t xml:space="preserve">Оценка размера и трудоемкости проекта </w:t>
      </w:r>
      <w:r>
        <w:t>»</w:t>
      </w:r>
    </w:p>
    <w:p w:rsidR="007B0412" w:rsidRDefault="007B0412" w:rsidP="007B0412">
      <w:pPr>
        <w:jc w:val="center"/>
        <w:rPr>
          <w:u w:val="single"/>
        </w:rPr>
      </w:pPr>
      <w:r w:rsidRPr="007B0412">
        <w:rPr>
          <w:u w:val="single"/>
        </w:rPr>
        <w:t>Теоретический материал</w:t>
      </w:r>
    </w:p>
    <w:p w:rsidR="00C342BE" w:rsidRDefault="00C342BE" w:rsidP="00C342BE">
      <w:r>
        <w:t xml:space="preserve">Естественный подход к решению любой проблемы, если она слишком сложная, заключается в ее разделении на более простые, пока они не </w:t>
      </w:r>
      <w:proofErr w:type="gramStart"/>
      <w:r>
        <w:t>ока­жутся</w:t>
      </w:r>
      <w:proofErr w:type="gramEnd"/>
      <w:r>
        <w:t xml:space="preserve"> пригодными для решения. </w:t>
      </w:r>
      <w:proofErr w:type="gramStart"/>
      <w:r>
        <w:t xml:space="preserve">Затем каждая из </w:t>
      </w:r>
      <w:proofErr w:type="spellStart"/>
      <w:r>
        <w:t>подпроблем</w:t>
      </w:r>
      <w:proofErr w:type="spellEnd"/>
      <w:r>
        <w:t xml:space="preserve"> решается от­дельно, при этом предполагается, что все решения могут быть объединены в одно общее.</w:t>
      </w:r>
      <w:proofErr w:type="gramEnd"/>
      <w:r>
        <w:t xml:space="preserve"> Оценка проекта программного продукта - это также форма </w:t>
      </w:r>
      <w:proofErr w:type="gramStart"/>
      <w:r>
        <w:t>реше­ния</w:t>
      </w:r>
      <w:proofErr w:type="gramEnd"/>
      <w:r>
        <w:t xml:space="preserve"> проблемы и в большинстве случаев эта проблема также слишком слож­ная. Поэтому проблема</w:t>
      </w:r>
      <w:proofErr w:type="gramStart"/>
      <w:r>
        <w:t xml:space="preserve"> ,</w:t>
      </w:r>
      <w:proofErr w:type="gramEnd"/>
      <w:r>
        <w:t xml:space="preserve"> которую требуется решить, должна быть предвари­тельно представлена в виде более простых и более управляемых </w:t>
      </w:r>
      <w:proofErr w:type="spellStart"/>
      <w:r>
        <w:t>подпроб­лем</w:t>
      </w:r>
      <w:proofErr w:type="spellEnd"/>
      <w:r>
        <w:t>.</w:t>
      </w:r>
    </w:p>
    <w:p w:rsidR="00C342BE" w:rsidRDefault="00C342BE" w:rsidP="00C342BE">
      <w:r>
        <w:t xml:space="preserve">Размер программного продукта, оцениваемый числом строк </w:t>
      </w:r>
      <w:proofErr w:type="spellStart"/>
      <w:r>
        <w:t>иходного</w:t>
      </w:r>
      <w:proofErr w:type="spellEnd"/>
      <w:r>
        <w:t xml:space="preserve"> кода, относится, как уже отмечалось, к </w:t>
      </w:r>
      <w:proofErr w:type="spellStart"/>
      <w:r>
        <w:t>размеро</w:t>
      </w:r>
      <w:proofErr w:type="spellEnd"/>
      <w:r>
        <w:t>-ориентированным метрикам, которые могут быть непосредственно измерены для каждого разработанного проекта.</w:t>
      </w:r>
    </w:p>
    <w:p w:rsidR="00C342BE" w:rsidRDefault="00C342BE" w:rsidP="00C342BE">
      <w:r>
        <w:t xml:space="preserve">Как правило, организации, занятые разработкой программного </w:t>
      </w:r>
      <w:proofErr w:type="gramStart"/>
      <w:r>
        <w:t>обеспе­чения</w:t>
      </w:r>
      <w:proofErr w:type="gramEnd"/>
      <w:r>
        <w:t xml:space="preserve">, ведут регистрацию основных параметров каждого выполненного про­екта-в виде записей базы данных. О каждом проекте </w:t>
      </w:r>
      <w:proofErr w:type="gramStart"/>
      <w:r>
        <w:t>собирается</w:t>
      </w:r>
      <w:proofErr w:type="gramEnd"/>
      <w:r>
        <w:t xml:space="preserve"> и храниться обычно следующая информация:</w:t>
      </w:r>
    </w:p>
    <w:p w:rsidR="00C342BE" w:rsidRDefault="00C342BE" w:rsidP="00C342BE">
      <w:pPr>
        <w:pStyle w:val="a3"/>
        <w:numPr>
          <w:ilvl w:val="0"/>
          <w:numId w:val="5"/>
        </w:numPr>
      </w:pPr>
      <w:r>
        <w:t>трудозатраты (в человеко-месяцах);</w:t>
      </w:r>
    </w:p>
    <w:p w:rsidR="00C342BE" w:rsidRDefault="00C342BE" w:rsidP="00C342BE">
      <w:pPr>
        <w:pStyle w:val="a3"/>
        <w:numPr>
          <w:ilvl w:val="0"/>
          <w:numId w:val="5"/>
        </w:numPr>
      </w:pPr>
      <w:r>
        <w:t>стоимость разработки (в соответствующей валюте);</w:t>
      </w:r>
    </w:p>
    <w:p w:rsidR="00C342BE" w:rsidRDefault="00C342BE" w:rsidP="00C342BE">
      <w:pPr>
        <w:pStyle w:val="a3"/>
        <w:numPr>
          <w:ilvl w:val="0"/>
          <w:numId w:val="5"/>
        </w:numPr>
      </w:pPr>
      <w:r>
        <w:t>объем написанных программ (в строках исходного кода);</w:t>
      </w:r>
    </w:p>
    <w:p w:rsidR="00C342BE" w:rsidRDefault="00C342BE" w:rsidP="00C342BE">
      <w:pPr>
        <w:pStyle w:val="a3"/>
        <w:numPr>
          <w:ilvl w:val="0"/>
          <w:numId w:val="5"/>
        </w:numPr>
      </w:pPr>
      <w:r>
        <w:t>численность разработчиков (человек);</w:t>
      </w:r>
    </w:p>
    <w:p w:rsidR="00C342BE" w:rsidRDefault="00C342BE" w:rsidP="00C342BE">
      <w:pPr>
        <w:pStyle w:val="a3"/>
        <w:numPr>
          <w:ilvl w:val="0"/>
          <w:numId w:val="5"/>
        </w:numPr>
      </w:pPr>
      <w:r>
        <w:t>объем документации (в страницах) и т.п.</w:t>
      </w:r>
    </w:p>
    <w:p w:rsidR="00C342BE" w:rsidRDefault="00C342BE" w:rsidP="00C342BE">
      <w:r>
        <w:t xml:space="preserve">В результате обработки этих данных, собранных по многим проектам, может быть получен, кроме основных, ряд производных базовых метрик, </w:t>
      </w:r>
      <w:proofErr w:type="gramStart"/>
      <w:r>
        <w:t>по­зволяющих</w:t>
      </w:r>
      <w:proofErr w:type="gramEnd"/>
      <w:r>
        <w:t xml:space="preserve"> проводить впоследствии оценки средней производительности труда разработчиков, </w:t>
      </w:r>
      <w:r>
        <w:lastRenderedPageBreak/>
        <w:t>стоимости разработки одной строки кода, относительно­го числа страниц документации на тысячу строк кода и т.д.</w:t>
      </w:r>
    </w:p>
    <w:p w:rsidR="00C342BE" w:rsidRDefault="00C342BE" w:rsidP="00C342BE">
      <w:r>
        <w:t xml:space="preserve">Перечисленные метрики позволяют прогнозировать трудоемкость и стоимость разработки новых проектов. Однако прежде всего возникает </w:t>
      </w:r>
      <w:proofErr w:type="gramStart"/>
      <w:r>
        <w:t>необ­ходимость</w:t>
      </w:r>
      <w:proofErr w:type="gramEnd"/>
      <w:r>
        <w:t xml:space="preserve"> определения размеров будущего программного продукта, выра­женных в тысячах строк исходного кода.</w:t>
      </w:r>
    </w:p>
    <w:p w:rsidR="00C342BE" w:rsidRDefault="00C342BE" w:rsidP="00C342BE">
      <w:r>
        <w:t xml:space="preserve">При разработке программного проекта менеджеру требуется оценить параметры проекта уже на самом начальном этапе системного анализа. </w:t>
      </w:r>
      <w:proofErr w:type="gramStart"/>
      <w:r>
        <w:t>Вме­сте</w:t>
      </w:r>
      <w:proofErr w:type="gramEnd"/>
      <w:r>
        <w:t xml:space="preserve"> с тем использование числа строк исходного кода (СИК) для оценки раз­меров программного изделия требует определенной степени детальности описания будущего продукта, что может быть достигнуто только в результате предварительной функциональной декомпозиции изделия.</w:t>
      </w:r>
    </w:p>
    <w:p w:rsidR="00C342BE" w:rsidRDefault="00C342BE" w:rsidP="00C342BE">
      <w:r>
        <w:t>В связи с вышесказанным последовательность действий для получения основных оценок программного проекта можно себе представить следующим образом:</w:t>
      </w:r>
    </w:p>
    <w:p w:rsidR="00C342BE" w:rsidRDefault="00C342BE" w:rsidP="00C342BE">
      <w:pPr>
        <w:pStyle w:val="a3"/>
        <w:numPr>
          <w:ilvl w:val="0"/>
          <w:numId w:val="6"/>
        </w:numPr>
      </w:pPr>
      <w:r>
        <w:t xml:space="preserve">На основе предварительного системного анализа должны быть </w:t>
      </w:r>
      <w:proofErr w:type="gramStart"/>
      <w:r>
        <w:t>опре­делены</w:t>
      </w:r>
      <w:proofErr w:type="gramEnd"/>
      <w:r>
        <w:t xml:space="preserve"> основные функциональные подсистемы будущего программного про­дукта и </w:t>
      </w:r>
      <w:proofErr w:type="spellStart"/>
      <w:r>
        <w:t>ассмотрено</w:t>
      </w:r>
      <w:proofErr w:type="spellEnd"/>
      <w:r>
        <w:t xml:space="preserve"> их содержание с точки зрения сложности их программной реализации как отдельного функционального блока программ.</w:t>
      </w:r>
    </w:p>
    <w:p w:rsidR="00C342BE" w:rsidRDefault="00C342BE" w:rsidP="00C342BE">
      <w:pPr>
        <w:pStyle w:val="a3"/>
        <w:numPr>
          <w:ilvl w:val="0"/>
          <w:numId w:val="6"/>
        </w:numPr>
      </w:pPr>
      <w:r>
        <w:t xml:space="preserve">Каждый функциональный блок необходимо оценить, используя </w:t>
      </w:r>
      <w:proofErr w:type="gramStart"/>
      <w:r>
        <w:t>экс­пертную</w:t>
      </w:r>
      <w:proofErr w:type="gramEnd"/>
      <w:r>
        <w:t xml:space="preserve"> оценку его размера в строках исходного кода. Очевидно, что после декомпозиции </w:t>
      </w:r>
      <w:proofErr w:type="spellStart"/>
      <w:r>
        <w:t>новной</w:t>
      </w:r>
      <w:proofErr w:type="spellEnd"/>
      <w:r>
        <w:t xml:space="preserve"> функции системы оценка каждого блока может быть выполнена более точно, чем оценка всей системы в целом.</w:t>
      </w:r>
    </w:p>
    <w:p w:rsidR="00C342BE" w:rsidRDefault="00C342BE" w:rsidP="00C342BE">
      <w:pPr>
        <w:pStyle w:val="a3"/>
        <w:numPr>
          <w:ilvl w:val="0"/>
          <w:numId w:val="6"/>
        </w:numPr>
      </w:pPr>
      <w:r>
        <w:t xml:space="preserve">В процессе экспертной оценки размеров каждого блока должны </w:t>
      </w:r>
      <w:proofErr w:type="gramStart"/>
      <w:r>
        <w:t>опре­деляться</w:t>
      </w:r>
      <w:proofErr w:type="gramEnd"/>
      <w:r>
        <w:t xml:space="preserve"> доверительные границы каждой оценки.</w:t>
      </w:r>
    </w:p>
    <w:p w:rsidR="00C342BE" w:rsidRDefault="00C342BE" w:rsidP="00C342BE">
      <w:pPr>
        <w:pStyle w:val="a3"/>
        <w:numPr>
          <w:ilvl w:val="0"/>
          <w:numId w:val="6"/>
        </w:numPr>
      </w:pPr>
      <w:r>
        <w:t xml:space="preserve">Суммирование оценок числа строк кода по всем блокам и </w:t>
      </w:r>
      <w:proofErr w:type="spellStart"/>
      <w:r>
        <w:t>вычислениеобщей</w:t>
      </w:r>
      <w:proofErr w:type="spellEnd"/>
      <w:r>
        <w:t xml:space="preserve"> дисперсии суммарного среднего позволяет определить среднее число строк исходного кода программного продукта и границы доверительного </w:t>
      </w:r>
      <w:proofErr w:type="gramStart"/>
      <w:r>
        <w:lastRenderedPageBreak/>
        <w:t>ин­тервала</w:t>
      </w:r>
      <w:proofErr w:type="gramEnd"/>
      <w:r>
        <w:t xml:space="preserve"> полученной оценки. Эти данные становятся исходными для после­</w:t>
      </w:r>
      <w:proofErr w:type="gramStart"/>
      <w:r>
        <w:t>дующих</w:t>
      </w:r>
      <w:proofErr w:type="gramEnd"/>
      <w:r>
        <w:t xml:space="preserve"> </w:t>
      </w:r>
      <w:proofErr w:type="spellStart"/>
      <w:r>
        <w:t>рачетов</w:t>
      </w:r>
      <w:proofErr w:type="spellEnd"/>
      <w:r>
        <w:t>.</w:t>
      </w:r>
    </w:p>
    <w:p w:rsidR="00C342BE" w:rsidRDefault="00C342BE" w:rsidP="00C342BE">
      <w:pPr>
        <w:pStyle w:val="a3"/>
        <w:numPr>
          <w:ilvl w:val="0"/>
          <w:numId w:val="6"/>
        </w:numPr>
      </w:pPr>
      <w:r>
        <w:t>Для определения стоимости и трудоемкости разработки проекта требуются данные о производительности труда исполнителей (строк кода в чело­</w:t>
      </w:r>
      <w:proofErr w:type="gramStart"/>
      <w:r>
        <w:t>веко-месяцах</w:t>
      </w:r>
      <w:proofErr w:type="gramEnd"/>
      <w:r>
        <w:t xml:space="preserve">) и средней стоимости создания строки кода. Эти данные обычно характеризуют уровень производства, достигнутый в организации на данный период времени и должны быть взяты из базы данных о предыдущих </w:t>
      </w:r>
      <w:proofErr w:type="gramStart"/>
      <w:r>
        <w:t>проек­тах</w:t>
      </w:r>
      <w:proofErr w:type="gramEnd"/>
      <w:r>
        <w:t xml:space="preserve"> подобного типа. Такая база данных может создаваться в организации, где планируется разработка программного проекта, но может использоваться ин­формация из хранилищ других организаций. На практике использование этих исторических данных обычно дополняется их экспертной корректировкой, учитывающей особенности, сложность и объемы каждого из блоков.</w:t>
      </w:r>
    </w:p>
    <w:p w:rsidR="00C342BE" w:rsidRDefault="00C342BE" w:rsidP="00C342BE">
      <w:pPr>
        <w:pStyle w:val="a3"/>
        <w:numPr>
          <w:ilvl w:val="0"/>
          <w:numId w:val="6"/>
        </w:numPr>
      </w:pPr>
      <w:r>
        <w:t>Используя данные об оценках размера каждого блока и данные о производительности труда исполнителей и о затратах на одну строку кода (также применительно к конфетному блоку), легко определить трудоемкость и стоимость разработки каждого блока с указанием значений на границах доверительного интервала.</w:t>
      </w:r>
    </w:p>
    <w:p w:rsidR="00C342BE" w:rsidRDefault="00C342BE" w:rsidP="00C342BE">
      <w:pPr>
        <w:pStyle w:val="a3"/>
        <w:numPr>
          <w:ilvl w:val="0"/>
          <w:numId w:val="6"/>
        </w:numPr>
      </w:pPr>
      <w:r>
        <w:t>В результате суммирования данных по всем блокам получаем оценки трудоемкости и стоимости разработки всего изделия и степень доверия этих оценок.</w:t>
      </w:r>
    </w:p>
    <w:p w:rsidR="00C342BE" w:rsidRPr="00C342BE" w:rsidRDefault="00C342BE" w:rsidP="00C342BE">
      <w:pPr>
        <w:ind w:left="709" w:firstLine="0"/>
        <w:rPr>
          <w:b/>
        </w:rPr>
      </w:pPr>
      <w:r w:rsidRPr="00C342BE">
        <w:rPr>
          <w:b/>
        </w:rPr>
        <w:t>Метод оценки</w:t>
      </w:r>
    </w:p>
    <w:p w:rsidR="00C342BE" w:rsidRDefault="00C342BE" w:rsidP="00C342BE">
      <w:pPr>
        <w:ind w:left="709" w:firstLine="0"/>
      </w:pPr>
      <w:r>
        <w:t xml:space="preserve">В этой части даны пошаговые рекомендации для оценки трудоемкости проекта. Практически за каждым пунктом стоят годы опыта, успехов и ошибок. </w:t>
      </w:r>
      <w:proofErr w:type="gramStart"/>
      <w:r>
        <w:t>Предложенный метод в основном применим к проектам на этапе, когда требования проработаны до уровня пользовательских или функциональных.</w:t>
      </w:r>
      <w:proofErr w:type="gramEnd"/>
      <w:r>
        <w:t xml:space="preserve"> Многие же советы и рекомендации подойдут к любым проектам разработки и инженерным проектам вообще.</w:t>
      </w:r>
    </w:p>
    <w:p w:rsidR="00C342BE" w:rsidRPr="00C342BE" w:rsidRDefault="00C342BE" w:rsidP="00C342BE">
      <w:pPr>
        <w:ind w:left="709" w:firstLine="0"/>
        <w:rPr>
          <w:b/>
        </w:rPr>
      </w:pPr>
      <w:r w:rsidRPr="00C342BE">
        <w:rPr>
          <w:b/>
        </w:rPr>
        <w:t>Шаг 1. Подготовка (</w:t>
      </w:r>
      <w:proofErr w:type="spellStart"/>
      <w:r w:rsidRPr="00C342BE">
        <w:rPr>
          <w:b/>
        </w:rPr>
        <w:t>Prerequisites</w:t>
      </w:r>
      <w:proofErr w:type="spellEnd"/>
      <w:r w:rsidRPr="00C342BE">
        <w:rPr>
          <w:b/>
        </w:rPr>
        <w:t>)</w:t>
      </w:r>
    </w:p>
    <w:p w:rsidR="00C342BE" w:rsidRDefault="00C342BE" w:rsidP="00C342BE">
      <w:pPr>
        <w:ind w:left="709" w:firstLine="0"/>
      </w:pPr>
      <w:r>
        <w:lastRenderedPageBreak/>
        <w:t>1. Выделяйте либо требуйте ресурсы для оценки. К сожалению, далеко не все менеджеры и клиенты понимают всю сложность и трудоемкость качественного процесса оценки. Требуйте, чтобы у оценщиков было достаточно времени и прочих ресурсов для работы. Чем больше времени инвестировано в оценку, тем она, как правило, точнее. Даже несколько минут анализа задачи могут существенно повысить точность по сравнению с оценкой «на ходу».</w:t>
      </w:r>
    </w:p>
    <w:p w:rsidR="00C342BE" w:rsidRDefault="00C342BE" w:rsidP="00C342BE">
      <w:pPr>
        <w:ind w:left="709" w:firstLine="0"/>
      </w:pPr>
      <w:r>
        <w:t>Помимо времени, может понадобиться доступ к существующим системам, их коду и документации, данным, лицензиям, экспертам и прочим ресурсам.</w:t>
      </w:r>
    </w:p>
    <w:p w:rsidR="00C342BE" w:rsidRDefault="00C342BE" w:rsidP="00C342BE">
      <w:pPr>
        <w:ind w:left="709" w:firstLine="0"/>
      </w:pPr>
      <w:r>
        <w:t xml:space="preserve">2. Знайте </w:t>
      </w:r>
      <w:proofErr w:type="spellStart"/>
      <w:r>
        <w:t>стейкхолдеров</w:t>
      </w:r>
      <w:proofErr w:type="spellEnd"/>
      <w:r>
        <w:t xml:space="preserve"> проекта и людей, принимающих решения. Часто у разных людей (например, представителей заказчика) разное видение и интерпретация того, что и как нужно сделать. Постарайтесь определить все картины мира либо обозначить основные конфликты в них.</w:t>
      </w:r>
    </w:p>
    <w:p w:rsidR="00C342BE" w:rsidRDefault="00C342BE" w:rsidP="00C342BE">
      <w:pPr>
        <w:ind w:left="709" w:firstLine="0"/>
      </w:pPr>
      <w:r>
        <w:t>3. Внимательно читайте контракт, если он есть, пусть и в форме черновика. Вы можете открыть для себя много нового в отношении формальных обязательств по проекту. Например, требования к качеству работ, поставке, срокам, документации. Это напрямую влияет на объем работ и их оценку.</w:t>
      </w:r>
    </w:p>
    <w:p w:rsidR="00C342BE" w:rsidRDefault="00C342BE" w:rsidP="00C342BE">
      <w:pPr>
        <w:ind w:left="709" w:firstLine="0"/>
      </w:pPr>
      <w:r>
        <w:t xml:space="preserve">4. Налаживайте взаимодействие с отделом продаж. </w:t>
      </w:r>
      <w:proofErr w:type="spellStart"/>
      <w:r>
        <w:t>Рассинхронизация</w:t>
      </w:r>
      <w:proofErr w:type="spellEnd"/>
      <w:r>
        <w:t xml:space="preserve"> между продавцами и исполнителями — весьма частая причина проектных проблем. Как правило, главный KPI продавцов — объем продаж, проблемы выполнения проектов их беспокоят намного меньше. Убедитесь, что вы знаете, что они продают, а они </w:t>
      </w:r>
      <w:proofErr w:type="gramStart"/>
      <w:r>
        <w:t>знают</w:t>
      </w:r>
      <w:proofErr w:type="gramEnd"/>
      <w:r>
        <w:t xml:space="preserve"> как вы собираетесь это выполнять.</w:t>
      </w:r>
    </w:p>
    <w:p w:rsidR="00C342BE" w:rsidRPr="00C342BE" w:rsidRDefault="00C342BE" w:rsidP="00C342BE">
      <w:pPr>
        <w:rPr>
          <w:b/>
        </w:rPr>
      </w:pPr>
      <w:r w:rsidRPr="00C342BE">
        <w:rPr>
          <w:b/>
        </w:rPr>
        <w:t>Шаг 2. Опишите требования и рамки проекта (</w:t>
      </w:r>
      <w:proofErr w:type="spellStart"/>
      <w:r w:rsidRPr="00C342BE">
        <w:rPr>
          <w:b/>
        </w:rPr>
        <w:t>scope</w:t>
      </w:r>
      <w:proofErr w:type="spellEnd"/>
      <w:r w:rsidRPr="00C342BE">
        <w:rPr>
          <w:b/>
        </w:rPr>
        <w:t>)</w:t>
      </w:r>
    </w:p>
    <w:p w:rsidR="00C342BE" w:rsidRDefault="00C342BE" w:rsidP="00C342BE">
      <w:r>
        <w:t>Четыре категории требований по степени известности</w:t>
      </w:r>
    </w:p>
    <w:p w:rsidR="00C342BE" w:rsidRDefault="00C342BE" w:rsidP="00C342BE">
      <w:r>
        <w:t>В момент оценки требования можно условно разделить на 4 части по степени известности, понятности и количеству рисков.</w:t>
      </w:r>
    </w:p>
    <w:p w:rsidR="00C342BE" w:rsidRDefault="00C342BE" w:rsidP="00C342BE">
      <w:proofErr w:type="spellStart"/>
      <w:r>
        <w:t>Known</w:t>
      </w:r>
      <w:proofErr w:type="spellEnd"/>
      <w:r>
        <w:t xml:space="preserve"> </w:t>
      </w:r>
      <w:proofErr w:type="spellStart"/>
      <w:r>
        <w:t>knowns</w:t>
      </w:r>
      <w:proofErr w:type="spellEnd"/>
      <w:r>
        <w:t xml:space="preserve">. </w:t>
      </w:r>
      <w:proofErr w:type="gramStart"/>
      <w:r>
        <w:t>Заявленное</w:t>
      </w:r>
      <w:proofErr w:type="gramEnd"/>
      <w:r>
        <w:t xml:space="preserve"> в явном виде, понятное и достаточное для точной оценки. Что с этим делать? Оценить.</w:t>
      </w:r>
    </w:p>
    <w:p w:rsidR="00C342BE" w:rsidRDefault="00C342BE" w:rsidP="00C342BE">
      <w:proofErr w:type="spellStart"/>
      <w:r>
        <w:lastRenderedPageBreak/>
        <w:t>Unknown</w:t>
      </w:r>
      <w:proofErr w:type="spellEnd"/>
      <w:r>
        <w:t xml:space="preserve"> </w:t>
      </w:r>
      <w:proofErr w:type="spellStart"/>
      <w:r>
        <w:t>knowns</w:t>
      </w:r>
      <w:proofErr w:type="spellEnd"/>
      <w:r>
        <w:t xml:space="preserve">. Косвенное заявленное либо не заявленное, но </w:t>
      </w:r>
      <w:proofErr w:type="gramStart"/>
      <w:r>
        <w:t>легко доступное</w:t>
      </w:r>
      <w:proofErr w:type="gramEnd"/>
      <w:r>
        <w:t>. Не ленитесь прочитать требования и спецификации, «</w:t>
      </w:r>
      <w:proofErr w:type="spellStart"/>
      <w:r>
        <w:t>прокликать</w:t>
      </w:r>
      <w:proofErr w:type="spellEnd"/>
      <w:r>
        <w:t xml:space="preserve">» гиперссылки в них, зайти на сайт клиента, спросить SME. Это не требует больших трудозатрат, но позволяет намного лучше понять требования и выявить скрытые риски. Что с этим делать? Найти, прочитать, спросить, прояснить, перевести в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knowns</w:t>
      </w:r>
      <w:proofErr w:type="spellEnd"/>
      <w:r>
        <w:t>, оценить.</w:t>
      </w:r>
    </w:p>
    <w:p w:rsidR="00C342BE" w:rsidRDefault="00C342BE" w:rsidP="00C342BE">
      <w:proofErr w:type="spellStart"/>
      <w:r>
        <w:t>Known</w:t>
      </w:r>
      <w:proofErr w:type="spellEnd"/>
      <w:r>
        <w:t xml:space="preserve"> </w:t>
      </w:r>
      <w:proofErr w:type="spellStart"/>
      <w:r>
        <w:t>unknowns</w:t>
      </w:r>
      <w:proofErr w:type="spellEnd"/>
      <w:r>
        <w:t>. Недостаточные требования, неготовая документация и тому подобное. Например, заказчик знает, что будет интеграция с другими системами, но не знает протоколов, форматов и объемов обмена данными.</w:t>
      </w:r>
    </w:p>
    <w:p w:rsidR="00C342BE" w:rsidRDefault="00C342BE" w:rsidP="00C342BE">
      <w:r>
        <w:t>Что с этим делать? Прежде всего, решить, хотим ли мы брать на себя риски по оценке и выполнению этих требований. Если да, то неплохо бы сделать предположения насчет задач, которые мы не знаем, и добавить буфер времени на всякий случай. Если же нет, выписать явно, что эти требования не оценены либо остались вне рамок проекта.</w:t>
      </w:r>
    </w:p>
    <w:p w:rsidR="00C342BE" w:rsidRDefault="00C342BE" w:rsidP="00C342BE">
      <w:proofErr w:type="spellStart"/>
      <w:r>
        <w:t>Unknown</w:t>
      </w:r>
      <w:proofErr w:type="spellEnd"/>
      <w:r>
        <w:t xml:space="preserve"> </w:t>
      </w:r>
      <w:proofErr w:type="spellStart"/>
      <w:r>
        <w:t>unknowns</w:t>
      </w:r>
      <w:proofErr w:type="spellEnd"/>
      <w:r>
        <w:t>. Практически во всех проектах происходит что-то, о чем и не подозревали вначале. Например, баги во внешних библиотеках, сюрпризы от поставщиков браузеров и операционных систем, сложности в требованиях либо реализации, упущенные требования. Изменения в требованиях сюда напрямую не относятся, но часто покрываются за счет этого буфера, поскольку запускать процедуры управления изменениями на каждый клиентский запрос весьма накладно. Мало что можно с этим сделать, кроме добавления буфера.</w:t>
      </w:r>
    </w:p>
    <w:p w:rsidR="00C342BE" w:rsidRPr="00C342BE" w:rsidRDefault="00C342BE" w:rsidP="00C342BE">
      <w:pPr>
        <w:rPr>
          <w:b/>
        </w:rPr>
      </w:pPr>
      <w:r w:rsidRPr="00C342BE">
        <w:rPr>
          <w:b/>
        </w:rPr>
        <w:t>Действия по подготовке требований к оценке</w:t>
      </w:r>
    </w:p>
    <w:p w:rsidR="00C342BE" w:rsidRDefault="00C342BE" w:rsidP="00C342BE">
      <w:proofErr w:type="spellStart"/>
      <w:r>
        <w:t>Категоризируйте</w:t>
      </w:r>
      <w:proofErr w:type="spellEnd"/>
      <w:r>
        <w:t xml:space="preserve"> требования и все, что может ими считаться, как указано выше.</w:t>
      </w:r>
    </w:p>
    <w:p w:rsidR="00C342BE" w:rsidRDefault="00C342BE" w:rsidP="00C342BE">
      <w:r>
        <w:t>Помимо спецификаций и официальных документов, стоит проанализировать также протоколы встреч, письма с намерениями, все вплоть до разговоров в курилках, «поскольку ожидания в будущем часто становятся требованиями либо влияют на них.</w:t>
      </w:r>
    </w:p>
    <w:p w:rsidR="00C342BE" w:rsidRDefault="00C342BE" w:rsidP="00C342BE">
      <w:r>
        <w:lastRenderedPageBreak/>
        <w:t>Зафиксируйте ожидания, формальные и неформальные, функциональные и нефункциональные требования, ссылки на другие документы, спецификации и стандарты.</w:t>
      </w:r>
    </w:p>
    <w:p w:rsidR="00C342BE" w:rsidRDefault="00C342BE" w:rsidP="00C342BE">
      <w:r>
        <w:t>По возможности проверьте актуальность предоставленной документации, поскольку нередки случаи оценки по устаревшим документам.</w:t>
      </w:r>
    </w:p>
    <w:p w:rsidR="00C342BE" w:rsidRDefault="00C342BE" w:rsidP="00C342BE">
      <w:r>
        <w:t xml:space="preserve">Постарайтесь подтвердить список требований и предположений с заказчиком. Это может выйти не сразу. В крайнем </w:t>
      </w:r>
      <w:proofErr w:type="gramStart"/>
      <w:r>
        <w:t>случае</w:t>
      </w:r>
      <w:proofErr w:type="gramEnd"/>
      <w:r>
        <w:t xml:space="preserve"> можно прибегнуть к приему «согласование по умолчанию»: высылайте письмо с просьбой подтвердить либо прокомментировать </w:t>
      </w:r>
      <w:proofErr w:type="spellStart"/>
      <w:r>
        <w:t>скоуп</w:t>
      </w:r>
      <w:proofErr w:type="spellEnd"/>
      <w:r>
        <w:t>, аккуратно намекнув, что отсутствие ответа означает молчаливое подтверждение.</w:t>
      </w:r>
    </w:p>
    <w:p w:rsidR="00C342BE" w:rsidRDefault="00C342BE" w:rsidP="00C342BE">
      <w:r>
        <w:t xml:space="preserve">Явно опишите то, что в </w:t>
      </w:r>
      <w:proofErr w:type="spellStart"/>
      <w:r>
        <w:t>скоуп</w:t>
      </w:r>
      <w:proofErr w:type="spellEnd"/>
      <w:r>
        <w:t xml:space="preserve"> не входит: что вы не оцениваете и не собираетесь делать, поскольку любое, даже самое детальное описание подвержено различным интерпретациям, сознательным или несознательным. Типичный пример: клиент может ожидать бесконечной поддержки программы, которую вы пишете, если гарантийный период поддержки не прописан явно.</w:t>
      </w:r>
    </w:p>
    <w:p w:rsidR="00C342BE" w:rsidRDefault="00C342BE" w:rsidP="00C342BE">
      <w:r>
        <w:t>Если же вы по какой-то причине не оценили задачу, необходимо прямо написать об это</w:t>
      </w:r>
      <w:proofErr w:type="gramStart"/>
      <w:r>
        <w:t>м(</w:t>
      </w:r>
      <w:proofErr w:type="gramEnd"/>
      <w:r>
        <w:t xml:space="preserve"> таблица 1):</w:t>
      </w:r>
    </w:p>
    <w:p w:rsidR="00C342BE" w:rsidRDefault="00C342BE" w:rsidP="00C342BE">
      <w:r>
        <w:t>Таблица 1 – трудности оценки проекта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260"/>
        <w:gridCol w:w="5352"/>
      </w:tblGrid>
      <w:tr w:rsidR="00C342BE" w:rsidTr="00C342BE">
        <w:tc>
          <w:tcPr>
            <w:tcW w:w="2093" w:type="dxa"/>
          </w:tcPr>
          <w:p w:rsidR="00C342BE" w:rsidRDefault="00C342BE" w:rsidP="00C342BE">
            <w:proofErr w:type="spellStart"/>
            <w:r>
              <w:rPr>
                <w:rStyle w:val="a7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Feature</w:t>
            </w:r>
            <w:proofErr w:type="spellEnd"/>
          </w:p>
        </w:tc>
        <w:tc>
          <w:tcPr>
            <w:tcW w:w="3260" w:type="dxa"/>
          </w:tcPr>
          <w:p w:rsidR="00C342BE" w:rsidRDefault="00C342BE" w:rsidP="00C342BE">
            <w:proofErr w:type="spellStart"/>
            <w:r>
              <w:rPr>
                <w:rStyle w:val="a7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Estimate</w:t>
            </w:r>
            <w:proofErr w:type="spellEnd"/>
          </w:p>
        </w:tc>
        <w:tc>
          <w:tcPr>
            <w:tcW w:w="5352" w:type="dxa"/>
          </w:tcPr>
          <w:p w:rsidR="00C342BE" w:rsidRDefault="00C342BE" w:rsidP="00C342BE"/>
        </w:tc>
      </w:tr>
      <w:tr w:rsidR="00C342BE" w:rsidTr="00C342BE">
        <w:trPr>
          <w:trHeight w:val="803"/>
        </w:trPr>
        <w:tc>
          <w:tcPr>
            <w:tcW w:w="2093" w:type="dxa"/>
          </w:tcPr>
          <w:p w:rsidR="00C342BE" w:rsidRDefault="00C342BE" w:rsidP="00C342BE">
            <w:pPr>
              <w:ind w:firstLine="0"/>
            </w:pPr>
            <w:proofErr w:type="spellStart"/>
            <w:r>
              <w:t>Login</w:t>
            </w:r>
            <w:proofErr w:type="spellEnd"/>
            <w:r>
              <w:t xml:space="preserve"> </w:t>
            </w:r>
            <w:proofErr w:type="spellStart"/>
            <w:r>
              <w:t>page</w:t>
            </w:r>
            <w:proofErr w:type="spellEnd"/>
          </w:p>
          <w:p w:rsidR="00C342BE" w:rsidRDefault="00C342BE" w:rsidP="00C342BE"/>
        </w:tc>
        <w:tc>
          <w:tcPr>
            <w:tcW w:w="3260" w:type="dxa"/>
          </w:tcPr>
          <w:p w:rsidR="00C342BE" w:rsidRDefault="00C342BE" w:rsidP="00C342BE">
            <w:pPr>
              <w:ind w:firstLine="34"/>
            </w:pPr>
            <w:r>
              <w:rPr>
                <w:shd w:val="clear" w:color="auto" w:fill="FFFFFF"/>
              </w:rPr>
              <w:t>24mh</w:t>
            </w:r>
          </w:p>
        </w:tc>
        <w:tc>
          <w:tcPr>
            <w:tcW w:w="5352" w:type="dxa"/>
          </w:tcPr>
          <w:tbl>
            <w:tblPr>
              <w:tblW w:w="750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C342BE" w:rsidRPr="00C342BE" w:rsidTr="00C342BE">
              <w:tc>
                <w:tcPr>
                  <w:tcW w:w="7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342BE" w:rsidRPr="00C342BE" w:rsidRDefault="00C342BE" w:rsidP="00C342BE">
                  <w:pPr>
                    <w:ind w:firstLine="25"/>
                    <w:rPr>
                      <w:rFonts w:eastAsia="Times New Roman"/>
                      <w:lang w:eastAsia="ru-RU"/>
                    </w:rPr>
                  </w:pPr>
                  <w:r w:rsidRPr="00C342BE">
                    <w:rPr>
                      <w:rFonts w:eastAsia="Times New Roman"/>
                      <w:lang w:eastAsia="ru-RU"/>
                    </w:rPr>
                    <w:t>— оцениваем</w:t>
                  </w:r>
                </w:p>
              </w:tc>
            </w:tr>
            <w:tr w:rsidR="00C342BE" w:rsidRPr="00C342BE" w:rsidTr="00C342BE">
              <w:trPr>
                <w:trHeight w:val="70"/>
              </w:trPr>
              <w:tc>
                <w:tcPr>
                  <w:tcW w:w="7500" w:type="dxa"/>
                  <w:shd w:val="clear" w:color="auto" w:fill="FFFFFF"/>
                </w:tcPr>
                <w:p w:rsidR="00C342BE" w:rsidRPr="00C342BE" w:rsidRDefault="00C342BE" w:rsidP="00C342BE">
                  <w:pPr>
                    <w:rPr>
                      <w:rFonts w:eastAsia="Times New Roman"/>
                      <w:color w:val="0D0D0D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C342BE" w:rsidRDefault="00C342BE" w:rsidP="00C342BE"/>
        </w:tc>
      </w:tr>
      <w:tr w:rsidR="00C342BE" w:rsidTr="00C342BE">
        <w:trPr>
          <w:trHeight w:val="911"/>
        </w:trPr>
        <w:tc>
          <w:tcPr>
            <w:tcW w:w="2093" w:type="dxa"/>
          </w:tcPr>
          <w:p w:rsidR="00C342BE" w:rsidRDefault="00C342BE" w:rsidP="00C342BE">
            <w:pPr>
              <w:ind w:firstLine="0"/>
            </w:pPr>
            <w:proofErr w:type="spellStart"/>
            <w:r>
              <w:t>Single</w:t>
            </w:r>
            <w:proofErr w:type="spellEnd"/>
            <w:r>
              <w:t xml:space="preserve"> </w:t>
            </w:r>
            <w:proofErr w:type="spellStart"/>
            <w:r>
              <w:t>sign-on</w:t>
            </w:r>
            <w:proofErr w:type="spellEnd"/>
          </w:p>
          <w:p w:rsidR="00C342BE" w:rsidRDefault="00C342BE" w:rsidP="00C342BE"/>
        </w:tc>
        <w:tc>
          <w:tcPr>
            <w:tcW w:w="3260" w:type="dxa"/>
          </w:tcPr>
          <w:p w:rsidR="00C342BE" w:rsidRDefault="00C342BE" w:rsidP="00C342BE">
            <w:pPr>
              <w:ind w:firstLine="34"/>
            </w:pPr>
            <w:r>
              <w:t>NOT ESTIMATED</w:t>
            </w:r>
          </w:p>
          <w:p w:rsidR="00C342BE" w:rsidRDefault="00C342BE" w:rsidP="00C342BE"/>
        </w:tc>
        <w:tc>
          <w:tcPr>
            <w:tcW w:w="5352" w:type="dxa"/>
          </w:tcPr>
          <w:tbl>
            <w:tblPr>
              <w:tblW w:w="750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C342BE" w:rsidRPr="00C342BE" w:rsidTr="00C342BE">
              <w:tc>
                <w:tcPr>
                  <w:tcW w:w="7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342BE" w:rsidRPr="00C342BE" w:rsidRDefault="00C342BE" w:rsidP="00C342BE">
                  <w:pPr>
                    <w:ind w:firstLine="25"/>
                    <w:rPr>
                      <w:rFonts w:eastAsia="Times New Roman"/>
                      <w:lang w:eastAsia="ru-RU"/>
                    </w:rPr>
                  </w:pPr>
                  <w:r w:rsidRPr="00C342BE">
                    <w:rPr>
                      <w:rFonts w:eastAsia="Times New Roman"/>
                      <w:lang w:eastAsia="ru-RU"/>
                    </w:rPr>
                    <w:t>—оценим позже, когда будет понятнее</w:t>
                  </w:r>
                </w:p>
              </w:tc>
            </w:tr>
            <w:tr w:rsidR="00C342BE" w:rsidRPr="00C342BE" w:rsidTr="00C342BE">
              <w:tc>
                <w:tcPr>
                  <w:tcW w:w="7500" w:type="dxa"/>
                  <w:shd w:val="clear" w:color="auto" w:fill="FFFFFF"/>
                  <w:hideMark/>
                </w:tcPr>
                <w:p w:rsidR="00C342BE" w:rsidRPr="00C342BE" w:rsidRDefault="00C342BE" w:rsidP="00C342BE">
                  <w:pPr>
                    <w:rPr>
                      <w:rFonts w:eastAsia="Times New Roman"/>
                      <w:color w:val="0D0D0D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C342BE" w:rsidRDefault="00C342BE" w:rsidP="00C342BE"/>
        </w:tc>
      </w:tr>
      <w:tr w:rsidR="00C342BE" w:rsidTr="00C342BE">
        <w:tc>
          <w:tcPr>
            <w:tcW w:w="2093" w:type="dxa"/>
          </w:tcPr>
          <w:p w:rsidR="00C342BE" w:rsidRDefault="00C342BE" w:rsidP="00C342BE">
            <w:pPr>
              <w:ind w:firstLine="0"/>
            </w:pPr>
            <w:proofErr w:type="spellStart"/>
            <w:r>
              <w:t>Sign-up</w:t>
            </w:r>
            <w:proofErr w:type="spellEnd"/>
            <w:r>
              <w:t xml:space="preserve"> </w:t>
            </w:r>
            <w:proofErr w:type="spellStart"/>
            <w:r>
              <w:t>link</w:t>
            </w:r>
            <w:proofErr w:type="spellEnd"/>
          </w:p>
          <w:p w:rsidR="00C342BE" w:rsidRDefault="00C342BE" w:rsidP="00C342BE"/>
        </w:tc>
        <w:tc>
          <w:tcPr>
            <w:tcW w:w="3260" w:type="dxa"/>
          </w:tcPr>
          <w:p w:rsidR="00C342BE" w:rsidRDefault="00C342BE" w:rsidP="00C342BE">
            <w:pPr>
              <w:ind w:firstLine="0"/>
            </w:pPr>
            <w:proofErr w:type="spellStart"/>
            <w:r>
              <w:t>Out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> </w:t>
            </w:r>
            <w:proofErr w:type="spellStart"/>
            <w:r>
              <w:t>scope</w:t>
            </w:r>
            <w:proofErr w:type="spellEnd"/>
          </w:p>
          <w:p w:rsidR="00C342BE" w:rsidRDefault="00C342BE" w:rsidP="00C342BE"/>
        </w:tc>
        <w:tc>
          <w:tcPr>
            <w:tcW w:w="5352" w:type="dxa"/>
          </w:tcPr>
          <w:p w:rsidR="00C342BE" w:rsidRDefault="00C342BE" w:rsidP="00C342BE">
            <w:pPr>
              <w:ind w:firstLine="0"/>
            </w:pPr>
            <w:r>
              <w:t>— не собираемся оценивать и делать</w:t>
            </w:r>
          </w:p>
          <w:p w:rsidR="00C342BE" w:rsidRDefault="00C342BE" w:rsidP="00C342BE"/>
        </w:tc>
      </w:tr>
    </w:tbl>
    <w:p w:rsidR="00C342BE" w:rsidRDefault="00C342BE" w:rsidP="00C342BE"/>
    <w:p w:rsidR="00C342BE" w:rsidRDefault="00C342BE" w:rsidP="00C342BE"/>
    <w:p w:rsidR="00657E59" w:rsidRDefault="00657E59" w:rsidP="00657E59">
      <w:pPr>
        <w:jc w:val="center"/>
        <w:rPr>
          <w:u w:val="single"/>
        </w:rPr>
      </w:pPr>
      <w:r w:rsidRPr="00657E59">
        <w:rPr>
          <w:u w:val="single"/>
        </w:rPr>
        <w:t>Домашнее задание</w:t>
      </w:r>
    </w:p>
    <w:p w:rsidR="00657E59" w:rsidRDefault="00C342BE" w:rsidP="00657E59">
      <w:r>
        <w:t>Описать, на Ваше мнение, основные характеристики оценки размера проекта.</w:t>
      </w:r>
    </w:p>
    <w:p w:rsidR="00013E33" w:rsidRDefault="00013E33" w:rsidP="00013E33">
      <w:r>
        <w:t xml:space="preserve">Результат скинуть на почту с названием по образцу — </w:t>
      </w:r>
      <w:proofErr w:type="spellStart"/>
      <w:r>
        <w:t>Предмет_Тема_датаОтправки</w:t>
      </w:r>
      <w:proofErr w:type="spellEnd"/>
      <w:r>
        <w:t>.</w:t>
      </w:r>
    </w:p>
    <w:p w:rsidR="009E53A1" w:rsidRDefault="009E53A1" w:rsidP="009E53A1">
      <w:r>
        <w:t>В теме письма указать ФИО преподавателя.</w:t>
      </w:r>
    </w:p>
    <w:p w:rsidR="009E53A1" w:rsidRPr="00657E59" w:rsidRDefault="009E53A1" w:rsidP="009E53A1">
      <w:r>
        <w:t>Дата исполнения до следующей пары.</w:t>
      </w:r>
    </w:p>
    <w:p w:rsidR="00013E33" w:rsidRPr="00657E59" w:rsidRDefault="00013E33" w:rsidP="00657E59">
      <w:bookmarkStart w:id="0" w:name="_GoBack"/>
      <w:bookmarkEnd w:id="0"/>
    </w:p>
    <w:sectPr w:rsidR="00013E33" w:rsidRPr="00657E59" w:rsidSect="007B041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66DA0"/>
    <w:multiLevelType w:val="hybridMultilevel"/>
    <w:tmpl w:val="E6CCD45C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E11C44"/>
    <w:multiLevelType w:val="hybridMultilevel"/>
    <w:tmpl w:val="474CC256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9D48FE"/>
    <w:multiLevelType w:val="hybridMultilevel"/>
    <w:tmpl w:val="E9A89AB0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D71598"/>
    <w:multiLevelType w:val="hybridMultilevel"/>
    <w:tmpl w:val="38BAC8F4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61679AA"/>
    <w:multiLevelType w:val="hybridMultilevel"/>
    <w:tmpl w:val="789C651C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E32BE3"/>
    <w:multiLevelType w:val="hybridMultilevel"/>
    <w:tmpl w:val="C3F4DA92"/>
    <w:lvl w:ilvl="0" w:tplc="0A1AEF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D2"/>
    <w:rsid w:val="00013E33"/>
    <w:rsid w:val="001E60D2"/>
    <w:rsid w:val="00657E59"/>
    <w:rsid w:val="007B0412"/>
    <w:rsid w:val="009E53A1"/>
    <w:rsid w:val="00C3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12"/>
    <w:pPr>
      <w:spacing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4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4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342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12"/>
    <w:pPr>
      <w:spacing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4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4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342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2020-03-30T07:57:00Z</dcterms:created>
  <dcterms:modified xsi:type="dcterms:W3CDTF">2020-03-30T09:40:00Z</dcterms:modified>
</cp:coreProperties>
</file>