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8" w:rsidRDefault="007006D8" w:rsidP="00700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07 .04.20</w:t>
      </w:r>
    </w:p>
    <w:p w:rsidR="007006D8" w:rsidRDefault="007006D8" w:rsidP="007006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6D8" w:rsidRDefault="007006D8" w:rsidP="00700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БУ-18 Выполнение работ по профессии кассир.  Лекция «Признаки платежеспособности денежных знаков» (Те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илагается)</w:t>
      </w:r>
    </w:p>
    <w:p w:rsidR="007006D8" w:rsidRDefault="007006D8" w:rsidP="00700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6D8" w:rsidRDefault="007006D8" w:rsidP="007006D8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Признаки платежеспособности и порядок </w:t>
      </w:r>
      <w:r w:rsidRPr="00B2385B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работы с сомнительными, неплатежеспособными и имеющими признаки подделки денежными знаками </w:t>
      </w:r>
    </w:p>
    <w:p w:rsidR="007006D8" w:rsidRPr="00B2385B" w:rsidRDefault="007006D8" w:rsidP="007006D8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2385B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Банка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ЛНР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При приеме и пересчете наличных денег кассовые работники осуществляют контроль их платежеспособности и подлинности в соответствии с Указанием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и информационными сообщениями, получаемыми от Банка </w:t>
      </w:r>
      <w:r>
        <w:rPr>
          <w:color w:val="000000"/>
        </w:rPr>
        <w:t>ЛНР</w:t>
      </w:r>
      <w:r w:rsidRPr="00B2385B">
        <w:rPr>
          <w:color w:val="000000"/>
        </w:rPr>
        <w:t>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Для осуществления вышеуказанного контроля кассовые работники используют следующие технические средства контроля подлинности денежных знаков: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увеличительное стекло (с увеличением не менее 10 крат);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прибор контроля подлинности банкнот в отраженном и проходящем свете;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источник ультрафиолетового света;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линейку измерительную;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прибор для визуального контроля меток, обнаруживаемых в инфракрасных лучах.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Кассовые работники должны иметь документ, свидетельствующий о прохождении ими специальной подготовки по способам определения платежеспособности и подлинности банкнот и монеты Банка </w:t>
      </w:r>
      <w:r>
        <w:rPr>
          <w:color w:val="000000"/>
        </w:rPr>
        <w:t>ЛНР</w:t>
      </w:r>
      <w:r w:rsidRPr="00B2385B">
        <w:rPr>
          <w:color w:val="000000"/>
        </w:rPr>
        <w:t>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Кассовые работники обязаны знать: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отличительные признаки видов печати, применяемых при изготовлении банкнот Банка </w:t>
      </w:r>
      <w:r>
        <w:rPr>
          <w:color w:val="000000"/>
        </w:rPr>
        <w:t>ЛНР</w:t>
      </w:r>
      <w:r w:rsidRPr="00B2385B">
        <w:rPr>
          <w:color w:val="000000"/>
        </w:rPr>
        <w:t>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основные элементы защиты банкнот Банка</w:t>
      </w:r>
      <w:r>
        <w:rPr>
          <w:color w:val="000000"/>
        </w:rPr>
        <w:t xml:space="preserve"> ЛНР</w:t>
      </w:r>
      <w:r w:rsidRPr="00B2385B">
        <w:rPr>
          <w:color w:val="000000"/>
        </w:rPr>
        <w:t xml:space="preserve"> от подделки, включая элементы защиты банкнотной бумаги;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современные способы подделки банкнот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способы имитации элементов защиты банкнот Банка </w:t>
      </w:r>
      <w:r>
        <w:rPr>
          <w:color w:val="000000"/>
        </w:rPr>
        <w:t xml:space="preserve">ЛНР </w:t>
      </w:r>
      <w:r w:rsidRPr="00B2385B">
        <w:rPr>
          <w:color w:val="000000"/>
        </w:rPr>
        <w:t>и методы их определения;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виды производственного </w:t>
      </w:r>
      <w:proofErr w:type="gramStart"/>
      <w:r w:rsidRPr="00B2385B">
        <w:rPr>
          <w:color w:val="000000"/>
        </w:rPr>
        <w:t>брака</w:t>
      </w:r>
      <w:proofErr w:type="gramEnd"/>
      <w:r w:rsidRPr="00B2385B">
        <w:rPr>
          <w:color w:val="000000"/>
        </w:rPr>
        <w:t xml:space="preserve">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>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возможные изменения внешнего вида банкнот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вследствие воздействия на них различных факторов в процессе обращения;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основные типы подделки монет Банка </w:t>
      </w:r>
      <w:r>
        <w:rPr>
          <w:color w:val="000000"/>
        </w:rPr>
        <w:t>ЛНР</w:t>
      </w:r>
      <w:r w:rsidRPr="00B2385B">
        <w:rPr>
          <w:color w:val="000000"/>
        </w:rPr>
        <w:t>;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порядок применения приборов для контроля подлинности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>.</w:t>
      </w:r>
    </w:p>
    <w:p w:rsidR="007006D8" w:rsidRPr="00B2385B" w:rsidRDefault="007006D8" w:rsidP="007006D8">
      <w:pPr>
        <w:pStyle w:val="2"/>
        <w:spacing w:before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B2385B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 xml:space="preserve">Порядок работы с сомнительными, неплатежеспособными и имеющими признаки подделки денежными знаками </w:t>
      </w:r>
      <w:proofErr w:type="spellStart"/>
      <w:r w:rsidRPr="00B2385B">
        <w:rPr>
          <w:rFonts w:ascii="Times New Roman" w:hAnsi="Times New Roman" w:cs="Times New Roman"/>
          <w:bCs w:val="0"/>
          <w:color w:val="000000"/>
          <w:sz w:val="24"/>
          <w:szCs w:val="24"/>
        </w:rPr>
        <w:t>Банка</w:t>
      </w:r>
      <w:r>
        <w:rPr>
          <w:color w:val="000000"/>
        </w:rPr>
        <w:t>ЛНР</w:t>
      </w:r>
      <w:proofErr w:type="spellEnd"/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В случае выявления при приеме наличных денег от клиента сомнительных, неплатежеспособных или имеющих признаки подделки денежных знаков Банка </w:t>
      </w:r>
      <w:r>
        <w:rPr>
          <w:color w:val="000000"/>
        </w:rPr>
        <w:t xml:space="preserve">ЛНР </w:t>
      </w:r>
      <w:r w:rsidRPr="00B2385B">
        <w:rPr>
          <w:color w:val="000000"/>
        </w:rPr>
        <w:t>переоформление приходных кассовых документов осуществляется в порядке, предусмотренном в главе 3 настоящего Положения.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На выявленной неплатежеспособной банкноте Банка </w:t>
      </w:r>
      <w:r>
        <w:rPr>
          <w:color w:val="000000"/>
        </w:rPr>
        <w:t xml:space="preserve">ЛНР </w:t>
      </w:r>
      <w:r w:rsidRPr="00B2385B">
        <w:rPr>
          <w:color w:val="000000"/>
        </w:rPr>
        <w:t xml:space="preserve">кассовый работник проставляет оттиск штампа "В обмене отказано", фирменное наименование кредитной организации (фирменное наименование кредитной организации и наименование филиала; фирменное наименование кредитной организации и наименование ВСП; фирменное наименование кредитной организации, наименования филиала и ВСП), дату, фамилию, инициалы и подпись. Неплатежеспособные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передаются клиенту.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На сомнительные денежные знаки </w:t>
      </w:r>
      <w:proofErr w:type="spellStart"/>
      <w:r w:rsidRPr="00B2385B">
        <w:rPr>
          <w:color w:val="000000"/>
        </w:rPr>
        <w:t>Банка</w:t>
      </w:r>
      <w:r>
        <w:rPr>
          <w:color w:val="000000"/>
        </w:rPr>
        <w:t>ЛНР</w:t>
      </w:r>
      <w:proofErr w:type="spellEnd"/>
      <w:r w:rsidRPr="00B2385B">
        <w:rPr>
          <w:color w:val="000000"/>
        </w:rPr>
        <w:t xml:space="preserve">, имеющие признаки подделки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кассовый работник составляет справку 0402159 в двух экземплярах. В справке 0402159 отражаются реквизиты каждого сомнительного денежного знака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или имеющего признаки подделки денежного знака Банка </w:t>
      </w:r>
      <w:r>
        <w:rPr>
          <w:color w:val="000000"/>
        </w:rPr>
        <w:t>ЛНР</w:t>
      </w:r>
      <w:r w:rsidRPr="00B2385B">
        <w:rPr>
          <w:color w:val="000000"/>
        </w:rPr>
        <w:t>: номинал, год образца, серия и номер, в графе "дополнительные реквизиты" для монеты Банка</w:t>
      </w:r>
      <w:r>
        <w:rPr>
          <w:color w:val="000000"/>
        </w:rPr>
        <w:t xml:space="preserve"> ЛНР </w:t>
      </w:r>
      <w:r w:rsidRPr="00B2385B">
        <w:rPr>
          <w:color w:val="000000"/>
        </w:rPr>
        <w:t>указывается наименование монетного двора.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На сомнительный денежный знак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имеющий признаки подделки денежный знак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в кредитной организации, ВСП оформляется мемориальный ордер 0401108. Второй экземпляр справки 0402159 с оттиском штампа кассы выдается клиенту. При выдаче клиенту справки 0402159 кассовый работник обязан предъявить ему, не выдавая на руки, сомнительные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имеющие признаки подделки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для сличения их реквизитов с реквизитами, указанными в справке 0402159.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Сомнительные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принимаются по номиналу, имеющие признаки подделки денежные знаки Банка</w:t>
      </w:r>
      <w:r>
        <w:rPr>
          <w:color w:val="000000"/>
        </w:rPr>
        <w:t xml:space="preserve"> ЛНР </w:t>
      </w:r>
      <w:r w:rsidRPr="00B2385B">
        <w:rPr>
          <w:color w:val="000000"/>
        </w:rPr>
        <w:t>- в условной оценке 1 рубль за денежный знак.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О выявлении имеющих признаки подделки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при приеме наличных денег кассовый работник ставит в известность заведующего кассой, который в течение рабочего дня извещает о факте обнаружения указанных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территориальный орган внутренних дел.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Имеющие признаки подделки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кредитная организация, ВСП передают сотрудникам территориального органа внутренних дел в порядке, предусмотренном законодательством </w:t>
      </w:r>
      <w:r>
        <w:rPr>
          <w:color w:val="000000"/>
        </w:rPr>
        <w:t>ЛНР</w:t>
      </w:r>
      <w:r w:rsidRPr="00B2385B">
        <w:rPr>
          <w:color w:val="000000"/>
        </w:rPr>
        <w:t>. В кредитной организации, ВСП на имеющие признаки</w:t>
      </w:r>
      <w:r>
        <w:rPr>
          <w:color w:val="000000"/>
        </w:rPr>
        <w:t xml:space="preserve"> подделки денежные знаки Банка ЛНР</w:t>
      </w:r>
      <w:r w:rsidRPr="00B2385B">
        <w:rPr>
          <w:color w:val="000000"/>
        </w:rPr>
        <w:t>, переданные в территориальный орган внутренних дел, оформляется мемориальный ордер 0401108.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Кредитная организация, ВСП обязаны принимать от клиентов сомнительные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для их передачи на экспертизу в учреждение Банка </w:t>
      </w:r>
      <w:r>
        <w:rPr>
          <w:color w:val="000000"/>
        </w:rPr>
        <w:t>ЛНР</w:t>
      </w:r>
      <w:r w:rsidRPr="00B2385B">
        <w:rPr>
          <w:color w:val="000000"/>
        </w:rPr>
        <w:t>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Сомнительные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принимаются кредитной организацией, ВСП по заявлению на прием сомнительных денежных знаков, составленному клиентом в произвольной форме в одном экземпляре, и описи сомнительных денежных знаков, составленной клиентом в произвольной форме в двух экземплярах. </w:t>
      </w:r>
      <w:proofErr w:type="gramStart"/>
      <w:r w:rsidRPr="00B2385B">
        <w:rPr>
          <w:color w:val="000000"/>
        </w:rPr>
        <w:t xml:space="preserve">В заявлении на прием </w:t>
      </w:r>
      <w:r w:rsidRPr="00B2385B">
        <w:rPr>
          <w:color w:val="000000"/>
        </w:rPr>
        <w:lastRenderedPageBreak/>
        <w:t xml:space="preserve">сомнительных денежных знаков указываются наименование организации и ее местонахождение или фамилия, имя, отчество (если последнее имеется) физического лица и его местожительство, дата составления заявления, общая сумма сдаваемых на экспертизу сомнительных денежных знаков Банка </w:t>
      </w:r>
      <w:r>
        <w:rPr>
          <w:color w:val="000000"/>
        </w:rPr>
        <w:t xml:space="preserve">ЛНР, </w:t>
      </w:r>
      <w:r w:rsidRPr="00B2385B">
        <w:rPr>
          <w:color w:val="000000"/>
        </w:rPr>
        <w:t xml:space="preserve">способ получения суммы сдаваемых на экспертизу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в случае их обмена, а также проставляется подпись клиента.</w:t>
      </w:r>
      <w:proofErr w:type="gramEnd"/>
      <w:r w:rsidRPr="00B2385B">
        <w:rPr>
          <w:color w:val="000000"/>
        </w:rPr>
        <w:t xml:space="preserve"> В описи сомнительных денежных знаков указываются наименование организации или фамилия, имя, отчество (если последнее имеется) физического лица, дата составления описи, общая сумма сдаваемых на экспертизу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их реквизиты, предусмотренные в абзаце третьем пункта 16.1 настоящего Положения, а также проставляется подпись клиента. По просьбе клиента кассовый работник оказывает ему помощь при проставлении в описи сомнительных денежных знаков реквизитов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>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proofErr w:type="gramStart"/>
      <w:r w:rsidRPr="00B2385B">
        <w:rPr>
          <w:color w:val="000000"/>
        </w:rPr>
        <w:t xml:space="preserve">Прием на экспертизу имеющих существенные повреждения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осуществляется кредитной организацией, ВСП в условной оценке 1 рубль за упаковку по отдельному заявлению на прием сомнительных денежных знаков, в котором проставляется наименование организации и ее местонахождение или фамилия, имя, отчество (если последнее имеется) физического лица и его местожительство, дата составления заявления, слова "Денежные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>", условная оценка</w:t>
      </w:r>
      <w:proofErr w:type="gramEnd"/>
      <w:r w:rsidRPr="00B2385B">
        <w:rPr>
          <w:color w:val="000000"/>
        </w:rPr>
        <w:t xml:space="preserve"> имеющих существенные повреждения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и подпись клиента. В описи сомнительных денежных знаков вместо реквизитов, предусмотренных в абзаце третьем пункта 16.1 настоящего Положения, проставляется надпись "Денежные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в условной оценке 1 рубль". При наличии документа, подтверждающего причину повреждения денежных знаков (справок о пожаре, о стихийном бедствии, протокола дорожно-транспортного происшествия и других подтверждающих документов), клиент прилагает его копию к заявлению на прием сомнительных денежных знаков.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proofErr w:type="gramStart"/>
      <w:r w:rsidRPr="00B2385B">
        <w:rPr>
          <w:color w:val="000000"/>
        </w:rPr>
        <w:t xml:space="preserve">При приеме от клиента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в том числе имеющих существенные повреждения, бухгалтерский работник на основании составленных клиентом заявления на прием сомнительных денежных знаков и описи сомнительных денежных знаков оформляет мемориальный ордер 0401108 в двух экземплярах на сумму принимаемых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и передает его вместе с заявлением на прием сомнительных денежных знаков и описью</w:t>
      </w:r>
      <w:proofErr w:type="gramEnd"/>
      <w:r w:rsidRPr="00B2385B">
        <w:rPr>
          <w:color w:val="000000"/>
        </w:rPr>
        <w:t xml:space="preserve"> сомнительных денежных знаков кассовому работнику, осуществлявшему прием указанных денежных знаков. </w:t>
      </w:r>
      <w:proofErr w:type="gramStart"/>
      <w:r w:rsidRPr="00B2385B">
        <w:rPr>
          <w:color w:val="000000"/>
        </w:rPr>
        <w:t>При приеме сомнительных денежных знаков Банка</w:t>
      </w:r>
      <w:r>
        <w:rPr>
          <w:color w:val="000000"/>
        </w:rPr>
        <w:t xml:space="preserve"> ЛНР</w:t>
      </w:r>
      <w:r w:rsidRPr="00B2385B">
        <w:rPr>
          <w:color w:val="000000"/>
        </w:rPr>
        <w:t xml:space="preserve">, в том числе имеющих существенные повреждения, кассовый работник сверяет по описи сомнительных денежных знаков реквизиты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их количество и сумму (для имеющих существенные повреждения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- условную оценку), подписывает два экземпляра описи сомнительных денежных знаков и мемориального ордера 0401108, проставляет на вторых экземплярах мемориального ордера 0401108 и</w:t>
      </w:r>
      <w:proofErr w:type="gramEnd"/>
      <w:r w:rsidRPr="00B2385B">
        <w:rPr>
          <w:color w:val="000000"/>
        </w:rPr>
        <w:t xml:space="preserve"> описи сомнительных денежных знаков оттиск штампа кассы и выдает их клиенту, сдавшему на экспертизу сомнительные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>, в том числе имеющие существенные повреждения.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</w:t>
      </w:r>
      <w:proofErr w:type="gramStart"/>
      <w:r w:rsidRPr="00B2385B">
        <w:rPr>
          <w:color w:val="000000"/>
        </w:rPr>
        <w:t xml:space="preserve">При пересчете наличных денег из сумок, поступивших в кредитную организацию, ВСП от организаций, в случае выявления сомнительного денежного знака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неплатежеспособного денежного знака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составляется акт вскрытия сумки и пересчета вложенных наличных денег, предусмотренный в ведомости к сумке 0402300 и накладной к сумке 0402300, при пересчете наличных денег из сумок, изъятых из </w:t>
      </w:r>
      <w:r w:rsidRPr="00B2385B">
        <w:rPr>
          <w:color w:val="000000"/>
        </w:rPr>
        <w:lastRenderedPageBreak/>
        <w:t>программно-технического средства (в случае сдачи сумок</w:t>
      </w:r>
      <w:proofErr w:type="gramEnd"/>
      <w:r w:rsidRPr="00B2385B">
        <w:rPr>
          <w:color w:val="000000"/>
        </w:rPr>
        <w:t xml:space="preserve"> с наличными деньгами кредитной организацией, ВСП) - акт пересчета.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В указанных актах дополнительно проставляются реквизиты выявленного сомнительного денежного знака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неплатежеспособного денежного знака Банка </w:t>
      </w:r>
      <w:r>
        <w:rPr>
          <w:color w:val="000000"/>
        </w:rPr>
        <w:t>ЛНР</w:t>
      </w:r>
      <w:r w:rsidRPr="00B2385B">
        <w:rPr>
          <w:color w:val="000000"/>
        </w:rPr>
        <w:t>, предусмотренные в абзаце третьем пункта 16.1 настоящего Положения.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В случае выявления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неплатежеспособных денежных знаков Банка </w:t>
      </w:r>
      <w:r>
        <w:rPr>
          <w:color w:val="000000"/>
        </w:rPr>
        <w:t xml:space="preserve">ЛНР </w:t>
      </w:r>
      <w:r w:rsidRPr="00B2385B">
        <w:rPr>
          <w:color w:val="000000"/>
        </w:rPr>
        <w:t>при полистном, поштучном пересчете пачек банкнот, мешков с монетой составляется акт 0402145.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proofErr w:type="gramStart"/>
      <w:r w:rsidRPr="00B2385B">
        <w:rPr>
          <w:color w:val="000000"/>
        </w:rPr>
        <w:t xml:space="preserve">Сомнительные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выявленные кассовыми работниками или принятые от клиента по заявлению на прием сомнительных денежных знаков, сдаются кредитной организацией, ВСП (за исключением операционной кассы вне кассового узла, обменного пункта) на экспертизу в учреждение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в порядке, предусмотренном нормативным актом, регламентирующим вопросы кассового обслуживания в учреждениях Банка </w:t>
      </w:r>
      <w:r>
        <w:rPr>
          <w:color w:val="000000"/>
        </w:rPr>
        <w:t>ЛНР</w:t>
      </w:r>
      <w:r w:rsidRPr="00B2385B">
        <w:rPr>
          <w:color w:val="000000"/>
        </w:rPr>
        <w:t>.</w:t>
      </w:r>
      <w:proofErr w:type="gramEnd"/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Сомнительные денежные знаки, признанные в результате экспертизы, проведенной учреждением Банка </w:t>
      </w:r>
      <w:r>
        <w:rPr>
          <w:color w:val="000000"/>
        </w:rPr>
        <w:t>ЛНР</w:t>
      </w:r>
      <w:r w:rsidRPr="00B2385B">
        <w:rPr>
          <w:color w:val="000000"/>
        </w:rPr>
        <w:t>, имеющими признаки подделки, кредитной организации, ВСП не возвращаются, а подлежат передаче в территориальные органы внутренних дел.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proofErr w:type="gramStart"/>
      <w:r w:rsidRPr="00B2385B">
        <w:rPr>
          <w:color w:val="000000"/>
        </w:rPr>
        <w:t xml:space="preserve">Копия акта экспертизы денежных знаков 0402156 передается кредитной организацией, ВСП клиенту, от которого поступил или в упаковке которого был выявлен указанный денежный знак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в порядке, определенном кредитной организацией и согласованном с клиентом, в течение пяти рабочих дней со дня получения кредитной организацией, ВСП (за исключением операционной кассы вне кассового узла, обменного пункта) от учреждения Банка </w:t>
      </w:r>
      <w:r>
        <w:rPr>
          <w:color w:val="000000"/>
        </w:rPr>
        <w:t xml:space="preserve">ЛНР </w:t>
      </w:r>
      <w:r w:rsidRPr="00B2385B">
        <w:rPr>
          <w:color w:val="000000"/>
        </w:rPr>
        <w:t>акта экспертизы</w:t>
      </w:r>
      <w:proofErr w:type="gramEnd"/>
      <w:r w:rsidRPr="00B2385B">
        <w:rPr>
          <w:color w:val="000000"/>
        </w:rPr>
        <w:t xml:space="preserve"> денежных знаков 0402156.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Кредитная организация, ВСП сообщают клиенту по его просьбе в день обращения наименование территориального органа внутренних дел, которому переданы имеющие признаки подделки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>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Сомнительные денежные знаки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признанные по результатам экспертизы, проведенной в учреждении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неплатежеспособными денежными знаками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возвращаются учреждением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кредитной организации, ВСП (за исключением операционной кассы вне кассового узла, обменного пункта) для передачи клиенту.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 xml:space="preserve">Не востребованные клиентом неплатежеспособные денежные знаки Банка </w:t>
      </w:r>
      <w:r>
        <w:rPr>
          <w:color w:val="000000"/>
        </w:rPr>
        <w:t xml:space="preserve">ЛНР </w:t>
      </w:r>
      <w:r w:rsidRPr="00B2385B">
        <w:rPr>
          <w:color w:val="000000"/>
        </w:rPr>
        <w:t xml:space="preserve">хранятся в кредитной организации, ВСП в течение одного года со дня их выявления в кредитной организации, ВСП или поступления от учреждения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после проведения экспертизы. По истечении указанного срока неплатежеспособные банкноты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уничтожаются путем сжигания или измельчения на машине для уничтожения бумаг. Для этого распорядительным документом кредитной организации создается комиссия, в состав которой входят должностные лица, ответственные за сохранность ценностей. По результатам уничтожения неплатежеспособных денежных знаков Банка </w:t>
      </w:r>
      <w:r>
        <w:rPr>
          <w:color w:val="000000"/>
        </w:rPr>
        <w:t xml:space="preserve">ЛНР </w:t>
      </w:r>
      <w:r w:rsidRPr="00B2385B">
        <w:rPr>
          <w:color w:val="000000"/>
        </w:rPr>
        <w:t xml:space="preserve">составляется в произвольной форме акт в одном экземпляре. В акте указываются фирменное наименование кредитной организации (фирменное наименование кредитной организации и наименование филиала; фирменное наименование кредитной организации и наименование ВСП; </w:t>
      </w:r>
      <w:proofErr w:type="gramStart"/>
      <w:r w:rsidRPr="00B2385B">
        <w:rPr>
          <w:color w:val="000000"/>
        </w:rPr>
        <w:t xml:space="preserve">фирменное наименование кредитной организации, наименования </w:t>
      </w:r>
      <w:r w:rsidRPr="00B2385B">
        <w:rPr>
          <w:color w:val="000000"/>
        </w:rPr>
        <w:lastRenderedPageBreak/>
        <w:t xml:space="preserve">филиала и ВСП), дата составления акта, номиналы, годы образца, серии, номера, количество уничтоженных неплатежеспособных банкнот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и их сумма цифрами и прописью, наименование организации или фамилия, имя, отчество (если последнее имеется) физического лица, от которого они поступили, даты поступления, фамилии, инициалы лиц, производивших уничтожение неплатежеспособных денежных знаков Банка</w:t>
      </w:r>
      <w:r>
        <w:rPr>
          <w:color w:val="000000"/>
        </w:rPr>
        <w:t xml:space="preserve"> ЛНР</w:t>
      </w:r>
      <w:r w:rsidRPr="00B2385B">
        <w:rPr>
          <w:color w:val="000000"/>
        </w:rPr>
        <w:t>, а также проставляются подписи указанных</w:t>
      </w:r>
      <w:proofErr w:type="gramEnd"/>
      <w:r w:rsidRPr="00B2385B">
        <w:rPr>
          <w:color w:val="000000"/>
        </w:rPr>
        <w:t xml:space="preserve"> лиц. Порядок хранения акта определяется кредитной организацией.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Сумма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, выявленных при приеме наличных денег от физического лица и обмененных учреждением Банка </w:t>
      </w:r>
      <w:r>
        <w:rPr>
          <w:color w:val="000000"/>
        </w:rPr>
        <w:t>ЛНР</w:t>
      </w:r>
      <w:r w:rsidRPr="00B2385B">
        <w:rPr>
          <w:color w:val="000000"/>
        </w:rPr>
        <w:t>, возвращается кредитной организацией, ВСП этому физическому лицу по предъявлении справки 0402159 и документа, удостоверяющего личность, или зачисляется (перечисляется) на его счет по вкладу (депозиту).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Сумма сомнительных денежных знаков Банка</w:t>
      </w:r>
      <w:r>
        <w:rPr>
          <w:color w:val="000000"/>
        </w:rPr>
        <w:t xml:space="preserve"> ЛНР</w:t>
      </w:r>
      <w:r w:rsidRPr="00B2385B">
        <w:rPr>
          <w:color w:val="000000"/>
        </w:rPr>
        <w:t xml:space="preserve">, принятых на экспертизу от физического лица по его просьбе и обмененных учреждением Банка </w:t>
      </w:r>
      <w:r>
        <w:rPr>
          <w:color w:val="000000"/>
        </w:rPr>
        <w:t>ЛНР</w:t>
      </w:r>
      <w:r w:rsidRPr="00B2385B">
        <w:rPr>
          <w:color w:val="000000"/>
        </w:rPr>
        <w:t>, возвращается кредитной организацией, ВСП физическому лицу способом, указанным в заявлении на прием сомнительных денежных знаков.</w:t>
      </w:r>
    </w:p>
    <w:p w:rsidR="007006D8" w:rsidRPr="00B2385B" w:rsidRDefault="007006D8" w:rsidP="007006D8">
      <w:pPr>
        <w:pStyle w:val="a3"/>
        <w:jc w:val="both"/>
        <w:rPr>
          <w:color w:val="000000"/>
        </w:rPr>
      </w:pPr>
      <w:r w:rsidRPr="00B2385B">
        <w:rPr>
          <w:color w:val="000000"/>
        </w:rPr>
        <w:t>Сумма сомнительных денежных знаков Банка</w:t>
      </w:r>
      <w:r>
        <w:rPr>
          <w:color w:val="000000"/>
        </w:rPr>
        <w:t xml:space="preserve"> ЛНР</w:t>
      </w:r>
      <w:r w:rsidRPr="00B2385B">
        <w:rPr>
          <w:color w:val="000000"/>
        </w:rPr>
        <w:t xml:space="preserve">, выявленных при приеме наличных денег от организации или их пересчете, а также принятых на экспертизу от организации и обмененных учреждением Банка </w:t>
      </w:r>
      <w:r>
        <w:rPr>
          <w:color w:val="000000"/>
        </w:rPr>
        <w:t>ЛНР</w:t>
      </w:r>
      <w:r w:rsidRPr="00B2385B">
        <w:rPr>
          <w:color w:val="000000"/>
        </w:rPr>
        <w:t>, зачисляется (перечисляется) на банковский счет организации.</w:t>
      </w:r>
    </w:p>
    <w:p w:rsidR="007006D8" w:rsidRPr="00B2385B" w:rsidRDefault="007006D8" w:rsidP="007006D8">
      <w:pPr>
        <w:pStyle w:val="a3"/>
        <w:ind w:firstLine="708"/>
        <w:jc w:val="both"/>
        <w:rPr>
          <w:color w:val="000000"/>
        </w:rPr>
      </w:pPr>
      <w:r w:rsidRPr="00B2385B">
        <w:rPr>
          <w:color w:val="000000"/>
        </w:rPr>
        <w:t xml:space="preserve"> Направление на экспертизу в учреждение Банка </w:t>
      </w:r>
      <w:r>
        <w:rPr>
          <w:color w:val="000000"/>
        </w:rPr>
        <w:t>ЛНР</w:t>
      </w:r>
      <w:r w:rsidRPr="00B2385B">
        <w:rPr>
          <w:color w:val="000000"/>
        </w:rPr>
        <w:t xml:space="preserve"> сомнительных денежных знаков Банка </w:t>
      </w:r>
      <w:r>
        <w:rPr>
          <w:color w:val="000000"/>
        </w:rPr>
        <w:t>ЛНР</w:t>
      </w:r>
      <w:r w:rsidRPr="00B2385B">
        <w:rPr>
          <w:color w:val="000000"/>
        </w:rPr>
        <w:t>, выявленных кассовыми работниками или принятых от клиента по заявлению на прием сомнительных денежных знаков, выдача клиенту акта экспертизы денежных знаков 0402156, а также обмененных денежных знаков физическим лицам осуществляются кредитной организацией, ВСП без взимания комиссионного вознаграждения.</w:t>
      </w:r>
    </w:p>
    <w:p w:rsidR="007006D8" w:rsidRDefault="007006D8" w:rsidP="007006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ответы на вопросы:</w:t>
      </w:r>
    </w:p>
    <w:p w:rsidR="007006D8" w:rsidRPr="005168A6" w:rsidRDefault="007006D8" w:rsidP="007006D8">
      <w:pPr>
        <w:spacing w:after="0"/>
        <w:ind w:left="912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>1.Что такое платежеспособность денежных знаков?</w:t>
      </w:r>
    </w:p>
    <w:p w:rsidR="007006D8" w:rsidRPr="005168A6" w:rsidRDefault="007006D8" w:rsidP="007006D8">
      <w:pPr>
        <w:spacing w:after="0"/>
        <w:ind w:left="912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>2. Перечислите категории денежных знаков по платежеспособности</w:t>
      </w:r>
    </w:p>
    <w:p w:rsidR="007006D8" w:rsidRPr="005168A6" w:rsidRDefault="007006D8" w:rsidP="007006D8">
      <w:pPr>
        <w:spacing w:after="0"/>
        <w:ind w:left="912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>3. Назовите нормативные документы, регламентирующие порядок работы с сомнительными денежными знаками</w:t>
      </w:r>
    </w:p>
    <w:p w:rsidR="007006D8" w:rsidRPr="005168A6" w:rsidRDefault="007006D8" w:rsidP="007006D8">
      <w:pPr>
        <w:spacing w:after="0"/>
        <w:ind w:left="912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>4. Перечислите правила определения признаков подлинности денежных знаков</w:t>
      </w:r>
    </w:p>
    <w:p w:rsidR="007006D8" w:rsidRPr="005168A6" w:rsidRDefault="007006D8" w:rsidP="007006D8">
      <w:pPr>
        <w:spacing w:after="0"/>
        <w:ind w:left="912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>5. Назовите признаки сомнительных денежных знаков</w:t>
      </w:r>
    </w:p>
    <w:p w:rsidR="007006D8" w:rsidRPr="005168A6" w:rsidRDefault="007006D8" w:rsidP="007006D8">
      <w:pPr>
        <w:spacing w:after="0"/>
        <w:ind w:left="912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>6. Каков порядок выявления сомнительных денежных знаков?</w:t>
      </w:r>
    </w:p>
    <w:p w:rsidR="007006D8" w:rsidRPr="005168A6" w:rsidRDefault="007006D8" w:rsidP="007006D8">
      <w:pPr>
        <w:spacing w:after="0"/>
        <w:ind w:left="912"/>
        <w:rPr>
          <w:rFonts w:ascii="Times New Roman" w:hAnsi="Times New Roman" w:cs="Times New Roman"/>
          <w:sz w:val="28"/>
          <w:szCs w:val="28"/>
        </w:rPr>
      </w:pPr>
      <w:r w:rsidRPr="005168A6">
        <w:rPr>
          <w:rFonts w:ascii="Times New Roman" w:hAnsi="Times New Roman" w:cs="Times New Roman"/>
          <w:sz w:val="28"/>
          <w:szCs w:val="28"/>
        </w:rPr>
        <w:t>7. Как отражается в учете изъятие сомнительных денежных знаков на предприятии?</w:t>
      </w:r>
    </w:p>
    <w:p w:rsidR="004B21BC" w:rsidRDefault="007006D8" w:rsidP="007006D8">
      <w:r w:rsidRPr="005168A6">
        <w:rPr>
          <w:rFonts w:ascii="Times New Roman" w:hAnsi="Times New Roman" w:cs="Times New Roman"/>
          <w:sz w:val="28"/>
          <w:szCs w:val="28"/>
        </w:rPr>
        <w:t>8. Назовите признаки фальшивых купюр</w:t>
      </w:r>
      <w:bookmarkStart w:id="0" w:name="_GoBack"/>
      <w:bookmarkEnd w:id="0"/>
    </w:p>
    <w:sectPr w:rsidR="004B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C8"/>
    <w:rsid w:val="004B21BC"/>
    <w:rsid w:val="007006D8"/>
    <w:rsid w:val="00D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0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0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6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0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11739</Characters>
  <Application>Microsoft Office Word</Application>
  <DocSecurity>0</DocSecurity>
  <Lines>97</Lines>
  <Paragraphs>27</Paragraphs>
  <ScaleCrop>false</ScaleCrop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Камидзу</dc:creator>
  <cp:keywords/>
  <dc:description/>
  <cp:lastModifiedBy>Камидзу</cp:lastModifiedBy>
  <cp:revision>2</cp:revision>
  <dcterms:created xsi:type="dcterms:W3CDTF">2020-04-11T10:13:00Z</dcterms:created>
  <dcterms:modified xsi:type="dcterms:W3CDTF">2020-04-11T10:14:00Z</dcterms:modified>
</cp:coreProperties>
</file>