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5B8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45B8B">
        <w:rPr>
          <w:rFonts w:ascii="Times New Roman" w:hAnsi="Times New Roman" w:cs="Times New Roman"/>
          <w:sz w:val="28"/>
          <w:szCs w:val="28"/>
        </w:rPr>
        <w:t>«Ценовая стратегия торговой организации</w:t>
      </w:r>
      <w:proofErr w:type="gramStart"/>
      <w:r w:rsidR="00C4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45B8B">
        <w:rPr>
          <w:rFonts w:ascii="Times New Roman" w:hAnsi="Times New Roman" w:cs="Times New Roman"/>
          <w:sz w:val="28"/>
          <w:szCs w:val="28"/>
        </w:rPr>
        <w:t xml:space="preserve">Произвести расчет </w:t>
      </w:r>
      <w:proofErr w:type="spellStart"/>
      <w:proofErr w:type="gramStart"/>
      <w:r w:rsidR="00C45B8B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proofErr w:type="gramEnd"/>
      <w:r w:rsidR="00C45B8B">
        <w:rPr>
          <w:rFonts w:ascii="Times New Roman" w:hAnsi="Times New Roman" w:cs="Times New Roman"/>
          <w:sz w:val="28"/>
          <w:szCs w:val="28"/>
        </w:rPr>
        <w:t xml:space="preserve"> по начислению налогов на прибыль торгового предприятия. Анализ товарооборота и его структура»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C45B8B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 по теме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B8B">
        <w:rPr>
          <w:rFonts w:ascii="Times New Roman" w:hAnsi="Times New Roman" w:cs="Times New Roman"/>
          <w:b/>
          <w:sz w:val="28"/>
          <w:szCs w:val="28"/>
        </w:rPr>
        <w:t>Дудорева</w:t>
      </w:r>
      <w:proofErr w:type="spellEnd"/>
      <w:r w:rsidR="00C45B8B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E4828"/>
    <w:rsid w:val="007059E8"/>
    <w:rsid w:val="00707CE7"/>
    <w:rsid w:val="0089497E"/>
    <w:rsid w:val="009C6518"/>
    <w:rsid w:val="00A35766"/>
    <w:rsid w:val="00B74CB4"/>
    <w:rsid w:val="00C45B8B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2020-03-30T05:26:00Z</dcterms:created>
  <dcterms:modified xsi:type="dcterms:W3CDTF">2020-03-30T08:33:00Z</dcterms:modified>
</cp:coreProperties>
</file>